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2E" w:rsidRPr="00B51D69" w:rsidRDefault="008A652E" w:rsidP="008A652E">
      <w:pPr>
        <w:pStyle w:val="Textoindependiente"/>
        <w:ind w:firstLine="708"/>
        <w:rPr>
          <w:rFonts w:ascii="Calibri" w:hAnsi="Calibri" w:cs="Arial"/>
          <w:b/>
          <w:color w:val="808080" w:themeColor="background1" w:themeShade="80"/>
          <w:sz w:val="26"/>
          <w:szCs w:val="27"/>
        </w:rPr>
      </w:pPr>
      <w:r w:rsidRPr="00B51D69">
        <w:rPr>
          <w:rFonts w:ascii="Calibri" w:hAnsi="Calibri"/>
          <w:b/>
          <w:color w:val="808080" w:themeColor="background1" w:themeShade="80"/>
          <w:sz w:val="26"/>
          <w:szCs w:val="27"/>
        </w:rPr>
        <w:t>León, Guanajuato, a 2</w:t>
      </w:r>
      <w:r w:rsidR="00EE5B21" w:rsidRPr="00B51D69">
        <w:rPr>
          <w:rFonts w:ascii="Calibri" w:hAnsi="Calibri"/>
          <w:b/>
          <w:color w:val="808080" w:themeColor="background1" w:themeShade="80"/>
          <w:sz w:val="26"/>
          <w:szCs w:val="27"/>
        </w:rPr>
        <w:t>3</w:t>
      </w:r>
      <w:r w:rsidRPr="00B51D69">
        <w:rPr>
          <w:rFonts w:ascii="Calibri" w:hAnsi="Calibri"/>
          <w:b/>
          <w:color w:val="808080" w:themeColor="background1" w:themeShade="80"/>
          <w:sz w:val="26"/>
          <w:szCs w:val="27"/>
        </w:rPr>
        <w:t xml:space="preserve"> </w:t>
      </w:r>
      <w:r w:rsidR="00690ADB" w:rsidRPr="00B51D69">
        <w:rPr>
          <w:rFonts w:ascii="Calibri" w:hAnsi="Calibri"/>
          <w:b/>
          <w:color w:val="808080" w:themeColor="background1" w:themeShade="80"/>
          <w:sz w:val="26"/>
          <w:szCs w:val="27"/>
        </w:rPr>
        <w:t>veinti</w:t>
      </w:r>
      <w:r w:rsidR="00EE5B21" w:rsidRPr="00B51D69">
        <w:rPr>
          <w:rFonts w:ascii="Calibri" w:hAnsi="Calibri"/>
          <w:b/>
          <w:color w:val="808080" w:themeColor="background1" w:themeShade="80"/>
          <w:sz w:val="26"/>
          <w:szCs w:val="27"/>
        </w:rPr>
        <w:t>trés</w:t>
      </w:r>
      <w:r w:rsidRPr="00B51D69">
        <w:rPr>
          <w:rFonts w:ascii="Calibri" w:hAnsi="Calibri"/>
          <w:b/>
          <w:color w:val="808080" w:themeColor="background1" w:themeShade="80"/>
          <w:sz w:val="26"/>
          <w:szCs w:val="27"/>
        </w:rPr>
        <w:t xml:space="preserve"> de </w:t>
      </w:r>
      <w:r w:rsidR="00690ADB" w:rsidRPr="00B51D69">
        <w:rPr>
          <w:rFonts w:ascii="Calibri" w:hAnsi="Calibri"/>
          <w:b/>
          <w:color w:val="808080" w:themeColor="background1" w:themeShade="80"/>
          <w:sz w:val="26"/>
          <w:szCs w:val="27"/>
        </w:rPr>
        <w:t>febrero</w:t>
      </w:r>
      <w:r w:rsidRPr="00B51D69">
        <w:rPr>
          <w:rFonts w:ascii="Calibri" w:hAnsi="Calibri"/>
          <w:b/>
          <w:color w:val="808080" w:themeColor="background1" w:themeShade="80"/>
          <w:sz w:val="26"/>
          <w:szCs w:val="27"/>
        </w:rPr>
        <w:t xml:space="preserve"> del año 2017 dos mil diecisiete. </w:t>
      </w:r>
      <w:r w:rsidR="00567C35" w:rsidRPr="00B51D69">
        <w:rPr>
          <w:rFonts w:ascii="Calibri" w:hAnsi="Calibri"/>
          <w:b/>
          <w:color w:val="808080" w:themeColor="background1" w:themeShade="80"/>
          <w:sz w:val="26"/>
          <w:szCs w:val="27"/>
        </w:rPr>
        <w:t xml:space="preserve">. . . . . . . . . . . . . . . . . . . . . . . . . . . . . . . . . . . . . . . . . . . . . . . . . . . . . . . . . . </w:t>
      </w:r>
    </w:p>
    <w:p w:rsidR="008A652E" w:rsidRPr="00B51D69" w:rsidRDefault="008A652E" w:rsidP="008A652E">
      <w:pPr>
        <w:rPr>
          <w:rFonts w:ascii="Calibri" w:hAnsi="Calibri"/>
          <w:color w:val="808080" w:themeColor="background1" w:themeShade="80"/>
          <w:sz w:val="22"/>
          <w:szCs w:val="27"/>
          <w:lang w:val="es-MX"/>
        </w:rPr>
      </w:pPr>
    </w:p>
    <w:p w:rsidR="008A652E" w:rsidRPr="00B51D69" w:rsidRDefault="008A652E" w:rsidP="008A652E">
      <w:pPr>
        <w:pStyle w:val="Ttulo1"/>
        <w:ind w:firstLine="708"/>
        <w:jc w:val="both"/>
        <w:rPr>
          <w:rFonts w:ascii="Calibri" w:hAnsi="Calibri" w:cs="Arial"/>
          <w:color w:val="808080" w:themeColor="background1" w:themeShade="80"/>
          <w:sz w:val="26"/>
          <w:szCs w:val="27"/>
        </w:rPr>
      </w:pPr>
      <w:r w:rsidRPr="00B51D69">
        <w:rPr>
          <w:rFonts w:ascii="Calibri" w:hAnsi="Calibri" w:cs="Arial"/>
          <w:color w:val="808080" w:themeColor="background1" w:themeShade="80"/>
          <w:sz w:val="26"/>
          <w:szCs w:val="27"/>
        </w:rPr>
        <w:t xml:space="preserve">V I S T O S </w:t>
      </w:r>
      <w:r w:rsidRPr="00B51D69">
        <w:rPr>
          <w:rFonts w:ascii="Calibri" w:hAnsi="Calibri" w:cs="Arial"/>
          <w:b w:val="0"/>
          <w:i w:val="0"/>
          <w:color w:val="808080" w:themeColor="background1" w:themeShade="80"/>
          <w:sz w:val="26"/>
          <w:szCs w:val="27"/>
        </w:rPr>
        <w:t xml:space="preserve">para dictar sentencia definitiva, los autos del proceso administrativo identificado con el número </w:t>
      </w:r>
      <w:r w:rsidRPr="00B51D69">
        <w:rPr>
          <w:rFonts w:ascii="Calibri" w:hAnsi="Calibri" w:cs="Arial"/>
          <w:i w:val="0"/>
          <w:color w:val="808080" w:themeColor="background1" w:themeShade="80"/>
          <w:sz w:val="26"/>
          <w:szCs w:val="27"/>
        </w:rPr>
        <w:t>326/2016-JN</w:t>
      </w:r>
      <w:r w:rsidRPr="00B51D69">
        <w:rPr>
          <w:rFonts w:ascii="Calibri" w:hAnsi="Calibri" w:cs="Arial"/>
          <w:b w:val="0"/>
          <w:i w:val="0"/>
          <w:color w:val="808080" w:themeColor="background1" w:themeShade="80"/>
          <w:sz w:val="26"/>
          <w:szCs w:val="27"/>
        </w:rPr>
        <w:t xml:space="preserve">, promovido por el ciudadano </w:t>
      </w:r>
      <w:r w:rsidR="001A5AD2">
        <w:rPr>
          <w:rFonts w:ascii="Calibri" w:hAnsi="Calibri" w:cs="Arial"/>
          <w:i w:val="0"/>
          <w:color w:val="808080" w:themeColor="background1" w:themeShade="80"/>
          <w:sz w:val="26"/>
          <w:szCs w:val="27"/>
        </w:rPr>
        <w:t>*****</w:t>
      </w:r>
      <w:r w:rsidRPr="00B51D69">
        <w:rPr>
          <w:rFonts w:ascii="Calibri" w:hAnsi="Calibri" w:cs="Arial"/>
          <w:color w:val="808080" w:themeColor="background1" w:themeShade="80"/>
          <w:sz w:val="26"/>
          <w:szCs w:val="27"/>
        </w:rPr>
        <w:t xml:space="preserve">; y,. . . . . . . . . . . . . . . . . . . . . . . . . . . . . . . </w:t>
      </w:r>
    </w:p>
    <w:p w:rsidR="008A652E" w:rsidRPr="00B51D69" w:rsidRDefault="008A652E" w:rsidP="008A652E">
      <w:pPr>
        <w:pStyle w:val="Textoindependiente"/>
        <w:rPr>
          <w:rFonts w:ascii="Calibri" w:hAnsi="Calibri" w:cs="Arial"/>
          <w:color w:val="808080" w:themeColor="background1" w:themeShade="80"/>
          <w:sz w:val="22"/>
          <w:szCs w:val="27"/>
        </w:rPr>
      </w:pPr>
    </w:p>
    <w:p w:rsidR="008A652E" w:rsidRPr="00EA738A" w:rsidRDefault="008A652E" w:rsidP="003204F7">
      <w:pPr>
        <w:jc w:val="both"/>
        <w:rPr>
          <w:rFonts w:ascii="Calibri" w:hAnsi="Calibri" w:cs="Arial"/>
          <w:color w:val="808080" w:themeColor="background1" w:themeShade="80"/>
          <w:sz w:val="26"/>
          <w:szCs w:val="26"/>
        </w:rPr>
      </w:pPr>
    </w:p>
    <w:p w:rsidR="008A652E" w:rsidRPr="00EA738A" w:rsidRDefault="008A652E" w:rsidP="008A652E">
      <w:pPr>
        <w:pStyle w:val="Textoindependiente"/>
        <w:ind w:firstLine="708"/>
        <w:jc w:val="center"/>
        <w:rPr>
          <w:rFonts w:ascii="Calibri" w:hAnsi="Calibri" w:cs="Arial"/>
          <w:b/>
          <w:bCs/>
          <w:i/>
          <w:iCs/>
          <w:color w:val="808080" w:themeColor="background1" w:themeShade="80"/>
          <w:sz w:val="26"/>
          <w:szCs w:val="27"/>
        </w:rPr>
      </w:pPr>
      <w:r w:rsidRPr="00EA738A">
        <w:rPr>
          <w:rFonts w:ascii="Calibri" w:hAnsi="Calibri" w:cs="Arial"/>
          <w:b/>
          <w:bCs/>
          <w:i/>
          <w:iCs/>
          <w:color w:val="808080" w:themeColor="background1" w:themeShade="80"/>
          <w:sz w:val="26"/>
          <w:szCs w:val="27"/>
        </w:rPr>
        <w:t xml:space="preserve">C O N S I D E R A N D </w:t>
      </w:r>
      <w:proofErr w:type="gramStart"/>
      <w:r w:rsidRPr="00EA738A">
        <w:rPr>
          <w:rFonts w:ascii="Calibri" w:hAnsi="Calibri" w:cs="Arial"/>
          <w:b/>
          <w:bCs/>
          <w:i/>
          <w:iCs/>
          <w:color w:val="808080" w:themeColor="background1" w:themeShade="80"/>
          <w:sz w:val="26"/>
          <w:szCs w:val="27"/>
        </w:rPr>
        <w:t>O :</w:t>
      </w:r>
      <w:proofErr w:type="gramEnd"/>
    </w:p>
    <w:p w:rsidR="008A652E" w:rsidRPr="00EA738A" w:rsidRDefault="008A652E" w:rsidP="008A652E">
      <w:pPr>
        <w:pStyle w:val="Textoindependiente"/>
        <w:ind w:firstLine="708"/>
        <w:jc w:val="center"/>
        <w:rPr>
          <w:rFonts w:ascii="Calibri" w:hAnsi="Calibri" w:cs="Arial"/>
          <w:b/>
          <w:bCs/>
          <w:color w:val="808080" w:themeColor="background1" w:themeShade="80"/>
          <w:sz w:val="22"/>
          <w:szCs w:val="27"/>
        </w:rPr>
      </w:pPr>
    </w:p>
    <w:p w:rsidR="008A652E" w:rsidRPr="00330B38" w:rsidRDefault="008A652E" w:rsidP="00197ABB">
      <w:pPr>
        <w:pStyle w:val="Textoindependiente"/>
        <w:ind w:firstLine="708"/>
        <w:rPr>
          <w:rFonts w:ascii="Calibri" w:hAnsi="Calibri" w:cs="Arial"/>
          <w:color w:val="808080" w:themeColor="background1" w:themeShade="80"/>
          <w:sz w:val="26"/>
          <w:szCs w:val="27"/>
        </w:rPr>
      </w:pPr>
      <w:bookmarkStart w:id="0" w:name="_GoBack"/>
      <w:bookmarkEnd w:id="0"/>
      <w:r w:rsidRPr="00330B38">
        <w:rPr>
          <w:rFonts w:ascii="Calibri" w:hAnsi="Calibri" w:cs="Arial"/>
          <w:b/>
          <w:bCs/>
          <w:i/>
          <w:iCs/>
          <w:color w:val="808080" w:themeColor="background1" w:themeShade="80"/>
          <w:sz w:val="26"/>
          <w:szCs w:val="27"/>
        </w:rPr>
        <w:t>SEGUNDO</w:t>
      </w:r>
      <w:r w:rsidRPr="00330B38">
        <w:rPr>
          <w:rFonts w:ascii="Calibri" w:hAnsi="Calibri" w:cs="Arial"/>
          <w:b/>
          <w:bCs/>
          <w:color w:val="808080" w:themeColor="background1" w:themeShade="80"/>
          <w:sz w:val="26"/>
          <w:szCs w:val="27"/>
        </w:rPr>
        <w:t xml:space="preserve">.- </w:t>
      </w:r>
      <w:r w:rsidRPr="00330B38">
        <w:rPr>
          <w:rFonts w:ascii="Calibri" w:hAnsi="Calibri" w:cs="Arial"/>
          <w:color w:val="808080" w:themeColor="background1" w:themeShade="80"/>
          <w:sz w:val="26"/>
          <w:szCs w:val="27"/>
        </w:rPr>
        <w:t xml:space="preserve">El presente proceso fue promovido oportunamente, </w:t>
      </w:r>
      <w:r w:rsidR="00EE5B21" w:rsidRPr="00330B38">
        <w:rPr>
          <w:rFonts w:ascii="Calibri" w:hAnsi="Calibri" w:cs="Calibri"/>
          <w:color w:val="808080" w:themeColor="background1" w:themeShade="80"/>
          <w:sz w:val="26"/>
          <w:szCs w:val="26"/>
        </w:rPr>
        <w:t>conforme a lo establecido en el artículo 263 del Código de Procedimiento y Justicia Administrativa para el Estado</w:t>
      </w:r>
      <w:r w:rsidR="00330B38">
        <w:rPr>
          <w:rFonts w:ascii="Calibri" w:hAnsi="Calibri" w:cs="Calibri"/>
          <w:color w:val="808080" w:themeColor="background1" w:themeShade="80"/>
          <w:sz w:val="26"/>
          <w:szCs w:val="26"/>
        </w:rPr>
        <w:t xml:space="preserve"> y los Municipios de Guanajuato,</w:t>
      </w:r>
      <w:r w:rsidR="00EE5B21" w:rsidRPr="00330B38">
        <w:rPr>
          <w:rFonts w:ascii="Calibri" w:hAnsi="Calibri" w:cs="Calibri"/>
          <w:color w:val="808080" w:themeColor="background1" w:themeShade="80"/>
          <w:sz w:val="26"/>
          <w:szCs w:val="26"/>
        </w:rPr>
        <w:t xml:space="preserve"> </w:t>
      </w:r>
      <w:r w:rsidRPr="00330B38">
        <w:rPr>
          <w:rFonts w:ascii="Calibri" w:hAnsi="Calibri" w:cs="Arial"/>
          <w:color w:val="808080" w:themeColor="background1" w:themeShade="80"/>
          <w:sz w:val="26"/>
          <w:szCs w:val="27"/>
        </w:rPr>
        <w:t xml:space="preserve">toda vez que la demanda fue presentada dentro de los 30 treinta días hábiles siguientes a aquél en que </w:t>
      </w:r>
      <w:r w:rsidR="00197ABB" w:rsidRPr="00330B38">
        <w:rPr>
          <w:rFonts w:ascii="Calibri" w:hAnsi="Calibri" w:cs="Arial"/>
          <w:color w:val="808080" w:themeColor="background1" w:themeShade="80"/>
          <w:sz w:val="26"/>
          <w:szCs w:val="27"/>
        </w:rPr>
        <w:t>e</w:t>
      </w:r>
      <w:r w:rsidRPr="00330B38">
        <w:rPr>
          <w:rFonts w:ascii="Calibri" w:hAnsi="Calibri" w:cs="Arial"/>
          <w:color w:val="808080" w:themeColor="background1" w:themeShade="80"/>
          <w:sz w:val="26"/>
          <w:szCs w:val="27"/>
        </w:rPr>
        <w:t xml:space="preserve">l actor manifestó tener conocimiento de los actos impugnados; lo que refirió fue el día </w:t>
      </w:r>
      <w:r w:rsidR="00197ABB" w:rsidRPr="00330B38">
        <w:rPr>
          <w:rFonts w:ascii="Calibri" w:hAnsi="Calibri" w:cs="Arial"/>
          <w:color w:val="808080" w:themeColor="background1" w:themeShade="80"/>
          <w:sz w:val="26"/>
          <w:szCs w:val="27"/>
        </w:rPr>
        <w:t>29</w:t>
      </w:r>
      <w:r w:rsidRPr="00330B38">
        <w:rPr>
          <w:rFonts w:ascii="Calibri" w:hAnsi="Calibri" w:cs="Arial"/>
          <w:color w:val="808080" w:themeColor="background1" w:themeShade="80"/>
          <w:sz w:val="26"/>
          <w:szCs w:val="27"/>
        </w:rPr>
        <w:t xml:space="preserve"> veinti</w:t>
      </w:r>
      <w:r w:rsidR="00197ABB" w:rsidRPr="00330B38">
        <w:rPr>
          <w:rFonts w:ascii="Calibri" w:hAnsi="Calibri" w:cs="Arial"/>
          <w:color w:val="808080" w:themeColor="background1" w:themeShade="80"/>
          <w:sz w:val="26"/>
          <w:szCs w:val="27"/>
        </w:rPr>
        <w:t>nueve</w:t>
      </w:r>
      <w:r w:rsidRPr="00330B38">
        <w:rPr>
          <w:rFonts w:ascii="Calibri" w:hAnsi="Calibri" w:cs="Arial"/>
          <w:color w:val="808080" w:themeColor="background1" w:themeShade="80"/>
          <w:sz w:val="26"/>
          <w:szCs w:val="27"/>
        </w:rPr>
        <w:t xml:space="preserve"> de </w:t>
      </w:r>
      <w:r w:rsidR="00197ABB" w:rsidRPr="00330B38">
        <w:rPr>
          <w:rFonts w:ascii="Calibri" w:hAnsi="Calibri" w:cs="Arial"/>
          <w:color w:val="808080" w:themeColor="background1" w:themeShade="80"/>
          <w:sz w:val="26"/>
          <w:szCs w:val="27"/>
        </w:rPr>
        <w:t>marzo</w:t>
      </w:r>
      <w:r w:rsidRPr="00330B38">
        <w:rPr>
          <w:rFonts w:ascii="Calibri" w:hAnsi="Calibri" w:cs="Arial"/>
          <w:color w:val="808080" w:themeColor="background1" w:themeShade="80"/>
          <w:sz w:val="26"/>
          <w:szCs w:val="27"/>
        </w:rPr>
        <w:t xml:space="preserve"> del año </w:t>
      </w:r>
      <w:r w:rsidR="00197ABB" w:rsidRPr="00330B38">
        <w:rPr>
          <w:rFonts w:ascii="Calibri" w:hAnsi="Calibri" w:cs="Arial"/>
          <w:color w:val="808080" w:themeColor="background1" w:themeShade="80"/>
          <w:sz w:val="26"/>
          <w:szCs w:val="27"/>
        </w:rPr>
        <w:t>pasado</w:t>
      </w:r>
      <w:r w:rsidRPr="00330B38">
        <w:rPr>
          <w:rFonts w:ascii="Calibri" w:hAnsi="Calibri" w:cs="Arial"/>
          <w:color w:val="808080" w:themeColor="background1" w:themeShade="80"/>
          <w:sz w:val="26"/>
          <w:szCs w:val="27"/>
        </w:rPr>
        <w:t>, sin que de las constancias del presente expediente se desprenda lo contrario</w:t>
      </w:r>
      <w:r w:rsidRPr="00330B38">
        <w:rPr>
          <w:rFonts w:ascii="Calibri" w:hAnsi="Calibri"/>
          <w:color w:val="808080" w:themeColor="background1" w:themeShade="80"/>
          <w:sz w:val="26"/>
          <w:szCs w:val="27"/>
        </w:rPr>
        <w:t xml:space="preserve">. . . . . . . . . . . . . . . . </w:t>
      </w:r>
    </w:p>
    <w:p w:rsidR="008A652E" w:rsidRPr="009E1DEC" w:rsidRDefault="008A652E" w:rsidP="008A652E">
      <w:pPr>
        <w:jc w:val="both"/>
        <w:rPr>
          <w:rFonts w:ascii="Calibri" w:hAnsi="Calibri"/>
          <w:b/>
          <w:i/>
          <w:iCs/>
          <w:color w:val="AEAAAA" w:themeColor="background2" w:themeShade="BF"/>
          <w:sz w:val="26"/>
          <w:szCs w:val="27"/>
          <w:lang w:val="es-MX"/>
        </w:rPr>
      </w:pPr>
    </w:p>
    <w:p w:rsidR="005764B0" w:rsidRDefault="008A652E" w:rsidP="005764B0">
      <w:pPr>
        <w:ind w:firstLine="708"/>
        <w:jc w:val="both"/>
        <w:rPr>
          <w:rFonts w:ascii="Calibri" w:hAnsi="Calibri"/>
          <w:bCs/>
          <w:color w:val="808080" w:themeColor="background1" w:themeShade="80"/>
          <w:sz w:val="26"/>
          <w:szCs w:val="27"/>
        </w:rPr>
      </w:pPr>
      <w:r w:rsidRPr="00330B38">
        <w:rPr>
          <w:rFonts w:ascii="Calibri" w:hAnsi="Calibri"/>
          <w:b/>
          <w:i/>
          <w:iCs/>
          <w:color w:val="808080" w:themeColor="background1" w:themeShade="80"/>
          <w:sz w:val="26"/>
          <w:szCs w:val="27"/>
        </w:rPr>
        <w:t xml:space="preserve">TERCERO.- </w:t>
      </w:r>
      <w:r w:rsidRPr="00330B38">
        <w:rPr>
          <w:rFonts w:ascii="Calibri" w:hAnsi="Calibri"/>
          <w:color w:val="808080" w:themeColor="background1" w:themeShade="80"/>
          <w:sz w:val="26"/>
          <w:szCs w:val="27"/>
        </w:rPr>
        <w:t>La existencia de los actos impugnados en la presente causa administrativa, deriva</w:t>
      </w:r>
      <w:r w:rsidR="00744FF1" w:rsidRPr="00330B38">
        <w:rPr>
          <w:rFonts w:ascii="Calibri" w:hAnsi="Calibri"/>
          <w:color w:val="808080" w:themeColor="background1" w:themeShade="80"/>
          <w:sz w:val="26"/>
          <w:szCs w:val="27"/>
        </w:rPr>
        <w:t>,</w:t>
      </w:r>
      <w:r w:rsidRPr="00330B38">
        <w:rPr>
          <w:rFonts w:ascii="Calibri" w:hAnsi="Calibri"/>
          <w:color w:val="808080" w:themeColor="background1" w:themeShade="80"/>
          <w:sz w:val="26"/>
          <w:szCs w:val="27"/>
        </w:rPr>
        <w:t xml:space="preserve"> </w:t>
      </w:r>
      <w:r w:rsidR="00744FF1" w:rsidRPr="00330B38">
        <w:rPr>
          <w:rFonts w:ascii="Calibri" w:hAnsi="Calibri"/>
          <w:color w:val="808080" w:themeColor="background1" w:themeShade="80"/>
          <w:sz w:val="26"/>
          <w:szCs w:val="27"/>
        </w:rPr>
        <w:t xml:space="preserve">tanto, </w:t>
      </w:r>
      <w:r w:rsidRPr="00330B38">
        <w:rPr>
          <w:rFonts w:ascii="Calibri" w:hAnsi="Calibri"/>
          <w:color w:val="808080" w:themeColor="background1" w:themeShade="80"/>
          <w:sz w:val="26"/>
          <w:szCs w:val="27"/>
        </w:rPr>
        <w:t>del document</w:t>
      </w:r>
      <w:r w:rsidR="00E67CB4" w:rsidRPr="00330B38">
        <w:rPr>
          <w:rFonts w:ascii="Calibri" w:hAnsi="Calibri"/>
          <w:color w:val="808080" w:themeColor="background1" w:themeShade="80"/>
          <w:sz w:val="26"/>
          <w:szCs w:val="27"/>
        </w:rPr>
        <w:t>o</w:t>
      </w:r>
      <w:r w:rsidRPr="00330B38">
        <w:rPr>
          <w:rFonts w:ascii="Calibri" w:hAnsi="Calibri"/>
          <w:color w:val="808080" w:themeColor="background1" w:themeShade="80"/>
          <w:sz w:val="26"/>
          <w:szCs w:val="27"/>
        </w:rPr>
        <w:t xml:space="preserve"> consistente en </w:t>
      </w:r>
      <w:r w:rsidR="00744FF1" w:rsidRPr="00330B38">
        <w:rPr>
          <w:rFonts w:ascii="Calibri" w:hAnsi="Calibri"/>
          <w:color w:val="808080" w:themeColor="background1" w:themeShade="80"/>
          <w:sz w:val="26"/>
          <w:szCs w:val="27"/>
        </w:rPr>
        <w:t>la impresión de</w:t>
      </w:r>
      <w:r w:rsidRPr="00330B38">
        <w:rPr>
          <w:rFonts w:ascii="Calibri" w:hAnsi="Calibri"/>
          <w:color w:val="808080" w:themeColor="background1" w:themeShade="80"/>
          <w:sz w:val="26"/>
          <w:szCs w:val="27"/>
        </w:rPr>
        <w:t xml:space="preserve">l estado de cuenta de fecha </w:t>
      </w:r>
      <w:r w:rsidR="00E67CB4" w:rsidRPr="00330B38">
        <w:rPr>
          <w:rFonts w:ascii="Calibri" w:hAnsi="Calibri"/>
          <w:color w:val="808080" w:themeColor="background1" w:themeShade="80"/>
          <w:sz w:val="26"/>
          <w:szCs w:val="27"/>
        </w:rPr>
        <w:t xml:space="preserve">29 veintinueve de marzo del año 2016 dos mil dieciséis, </w:t>
      </w:r>
      <w:r w:rsidRPr="00330B38">
        <w:rPr>
          <w:rFonts w:ascii="Calibri" w:hAnsi="Calibri"/>
          <w:color w:val="808080" w:themeColor="background1" w:themeShade="80"/>
          <w:sz w:val="26"/>
          <w:szCs w:val="27"/>
        </w:rPr>
        <w:t xml:space="preserve">en el que </w:t>
      </w:r>
      <w:r w:rsidR="00744FF1" w:rsidRPr="00330B38">
        <w:rPr>
          <w:rFonts w:ascii="Calibri" w:hAnsi="Calibri"/>
          <w:color w:val="808080" w:themeColor="background1" w:themeShade="80"/>
          <w:sz w:val="26"/>
          <w:szCs w:val="27"/>
        </w:rPr>
        <w:t xml:space="preserve">consta </w:t>
      </w:r>
      <w:r w:rsidRPr="00330B38">
        <w:rPr>
          <w:rFonts w:ascii="Calibri" w:hAnsi="Calibri"/>
          <w:color w:val="808080" w:themeColor="background1" w:themeShade="80"/>
          <w:sz w:val="26"/>
          <w:szCs w:val="27"/>
        </w:rPr>
        <w:t>que</w:t>
      </w:r>
      <w:r w:rsidR="00744FF1" w:rsidRPr="00330B38">
        <w:rPr>
          <w:rFonts w:ascii="Calibri" w:hAnsi="Calibri"/>
          <w:color w:val="808080" w:themeColor="background1" w:themeShade="80"/>
          <w:sz w:val="26"/>
          <w:szCs w:val="27"/>
        </w:rPr>
        <w:t xml:space="preserve"> en relación al </w:t>
      </w:r>
      <w:r w:rsidR="00744FF1" w:rsidRPr="00330B38">
        <w:rPr>
          <w:rFonts w:ascii="Calibri" w:hAnsi="Calibri"/>
          <w:bCs/>
          <w:color w:val="808080" w:themeColor="background1" w:themeShade="80"/>
          <w:sz w:val="26"/>
          <w:szCs w:val="27"/>
        </w:rPr>
        <w:t xml:space="preserve">inmueble ubicado en calle Valle de </w:t>
      </w:r>
    </w:p>
    <w:p w:rsidR="005764B0" w:rsidRDefault="005764B0" w:rsidP="005764B0">
      <w:pPr>
        <w:pStyle w:val="Textoindependiente"/>
        <w:ind w:firstLine="708"/>
        <w:jc w:val="right"/>
        <w:rPr>
          <w:rFonts w:ascii="Calibri" w:hAnsi="Calibri" w:cs="Arial"/>
          <w:b/>
          <w:color w:val="808080" w:themeColor="background1" w:themeShade="80"/>
          <w:sz w:val="26"/>
          <w:szCs w:val="27"/>
        </w:rPr>
      </w:pPr>
      <w:r>
        <w:rPr>
          <w:rFonts w:ascii="Calibri" w:hAnsi="Calibri" w:cs="Arial"/>
          <w:b/>
          <w:color w:val="808080" w:themeColor="background1" w:themeShade="80"/>
          <w:sz w:val="26"/>
          <w:szCs w:val="27"/>
        </w:rPr>
        <w:t>Expediente número 326/2016-JN</w:t>
      </w:r>
    </w:p>
    <w:p w:rsidR="005764B0" w:rsidRDefault="005764B0" w:rsidP="005764B0">
      <w:pPr>
        <w:ind w:firstLine="708"/>
        <w:jc w:val="both"/>
        <w:rPr>
          <w:rFonts w:ascii="Calibri" w:hAnsi="Calibri"/>
          <w:bCs/>
          <w:color w:val="808080" w:themeColor="background1" w:themeShade="80"/>
          <w:sz w:val="26"/>
          <w:szCs w:val="27"/>
        </w:rPr>
      </w:pPr>
    </w:p>
    <w:p w:rsidR="00FE3829" w:rsidRPr="00BC5BC3" w:rsidRDefault="00744FF1" w:rsidP="005764B0">
      <w:pPr>
        <w:jc w:val="both"/>
        <w:rPr>
          <w:rFonts w:ascii="Calibri" w:hAnsi="Calibri"/>
          <w:color w:val="808080" w:themeColor="background1" w:themeShade="80"/>
          <w:sz w:val="26"/>
          <w:szCs w:val="27"/>
        </w:rPr>
      </w:pPr>
      <w:r w:rsidRPr="00330B38">
        <w:rPr>
          <w:rFonts w:ascii="Calibri" w:hAnsi="Calibri"/>
          <w:bCs/>
          <w:color w:val="808080" w:themeColor="background1" w:themeShade="80"/>
          <w:sz w:val="26"/>
          <w:szCs w:val="27"/>
        </w:rPr>
        <w:t xml:space="preserve">Guadalupe, lote 20 veinte, manzana  01 cero uno, de la colonia Valle de la Luz II sección, de esta ciudad, el cual está registrado bajo la cuenta predial número 01 AB 52031001 (cero-uno AB cinco-dos-cero-tres-uno-cero-cero-uno), </w:t>
      </w:r>
      <w:r w:rsidR="008A652E" w:rsidRPr="00330B38">
        <w:rPr>
          <w:rFonts w:ascii="Calibri" w:hAnsi="Calibri"/>
          <w:color w:val="808080" w:themeColor="background1" w:themeShade="80"/>
          <w:sz w:val="26"/>
          <w:szCs w:val="27"/>
        </w:rPr>
        <w:t xml:space="preserve">el </w:t>
      </w:r>
      <w:r w:rsidR="008A652E" w:rsidRPr="005764B0">
        <w:rPr>
          <w:rFonts w:ascii="Calibri" w:hAnsi="Calibri"/>
          <w:color w:val="808080" w:themeColor="background1" w:themeShade="80"/>
          <w:sz w:val="26"/>
          <w:szCs w:val="27"/>
        </w:rPr>
        <w:t xml:space="preserve">monto del impuesto predial </w:t>
      </w:r>
      <w:r w:rsidRPr="005764B0">
        <w:rPr>
          <w:rFonts w:ascii="Calibri" w:hAnsi="Calibri"/>
          <w:color w:val="808080" w:themeColor="background1" w:themeShade="80"/>
          <w:sz w:val="26"/>
          <w:szCs w:val="27"/>
        </w:rPr>
        <w:t xml:space="preserve">para </w:t>
      </w:r>
      <w:r w:rsidR="008A652E" w:rsidRPr="005764B0">
        <w:rPr>
          <w:rFonts w:ascii="Calibri" w:hAnsi="Calibri"/>
          <w:color w:val="808080" w:themeColor="background1" w:themeShade="80"/>
          <w:sz w:val="26"/>
          <w:szCs w:val="27"/>
        </w:rPr>
        <w:t>el año 2016 dos mil dieciséis, era por la cantidad de $</w:t>
      </w:r>
      <w:r w:rsidR="00E67CB4" w:rsidRPr="005764B0">
        <w:rPr>
          <w:rFonts w:ascii="Calibri" w:hAnsi="Calibri"/>
          <w:color w:val="808080" w:themeColor="background1" w:themeShade="80"/>
          <w:sz w:val="26"/>
          <w:szCs w:val="27"/>
        </w:rPr>
        <w:t>813</w:t>
      </w:r>
      <w:r w:rsidR="008A652E" w:rsidRPr="005764B0">
        <w:rPr>
          <w:rFonts w:ascii="Calibri" w:hAnsi="Calibri"/>
          <w:color w:val="808080" w:themeColor="background1" w:themeShade="80"/>
          <w:sz w:val="26"/>
          <w:szCs w:val="27"/>
        </w:rPr>
        <w:t>.</w:t>
      </w:r>
      <w:r w:rsidR="00E67CB4" w:rsidRPr="005764B0">
        <w:rPr>
          <w:rFonts w:ascii="Calibri" w:hAnsi="Calibri"/>
          <w:color w:val="808080" w:themeColor="background1" w:themeShade="80"/>
          <w:sz w:val="26"/>
          <w:szCs w:val="27"/>
        </w:rPr>
        <w:t>98</w:t>
      </w:r>
      <w:r w:rsidR="008A652E" w:rsidRPr="005764B0">
        <w:rPr>
          <w:rFonts w:ascii="Calibri" w:hAnsi="Calibri"/>
          <w:color w:val="808080" w:themeColor="background1" w:themeShade="80"/>
          <w:sz w:val="26"/>
          <w:szCs w:val="27"/>
        </w:rPr>
        <w:t xml:space="preserve"> (</w:t>
      </w:r>
      <w:r w:rsidR="00E67CB4" w:rsidRPr="005764B0">
        <w:rPr>
          <w:rFonts w:ascii="Calibri" w:hAnsi="Calibri"/>
          <w:color w:val="808080" w:themeColor="background1" w:themeShade="80"/>
          <w:sz w:val="26"/>
          <w:szCs w:val="27"/>
        </w:rPr>
        <w:t>Ochocientos trece</w:t>
      </w:r>
      <w:r w:rsidR="008A652E" w:rsidRPr="005764B0">
        <w:rPr>
          <w:rFonts w:ascii="Calibri" w:hAnsi="Calibri"/>
          <w:color w:val="808080" w:themeColor="background1" w:themeShade="80"/>
          <w:sz w:val="26"/>
          <w:szCs w:val="27"/>
        </w:rPr>
        <w:t xml:space="preserve"> pesos </w:t>
      </w:r>
      <w:r w:rsidR="00E67CB4" w:rsidRPr="005764B0">
        <w:rPr>
          <w:rFonts w:ascii="Calibri" w:hAnsi="Calibri"/>
          <w:color w:val="808080" w:themeColor="background1" w:themeShade="80"/>
          <w:sz w:val="26"/>
          <w:szCs w:val="27"/>
        </w:rPr>
        <w:t>98</w:t>
      </w:r>
      <w:r w:rsidR="008A652E" w:rsidRPr="005764B0">
        <w:rPr>
          <w:rFonts w:ascii="Calibri" w:hAnsi="Calibri"/>
          <w:color w:val="808080" w:themeColor="background1" w:themeShade="80"/>
          <w:sz w:val="26"/>
          <w:szCs w:val="27"/>
        </w:rPr>
        <w:t>/100 Moneda Nacional)</w:t>
      </w:r>
      <w:r w:rsidRPr="005764B0">
        <w:rPr>
          <w:rFonts w:ascii="Calibri" w:hAnsi="Calibri"/>
          <w:color w:val="808080" w:themeColor="background1" w:themeShade="80"/>
          <w:sz w:val="26"/>
          <w:szCs w:val="27"/>
        </w:rPr>
        <w:t>;</w:t>
      </w:r>
      <w:r w:rsidR="00E67CB4" w:rsidRPr="005764B0">
        <w:rPr>
          <w:rFonts w:ascii="Calibri" w:hAnsi="Calibri"/>
          <w:color w:val="808080" w:themeColor="background1" w:themeShade="80"/>
          <w:sz w:val="26"/>
          <w:szCs w:val="27"/>
        </w:rPr>
        <w:t xml:space="preserve"> que el valor fiscal del in</w:t>
      </w:r>
      <w:r w:rsidRPr="005764B0">
        <w:rPr>
          <w:rFonts w:ascii="Calibri" w:hAnsi="Calibri"/>
          <w:color w:val="808080" w:themeColor="background1" w:themeShade="80"/>
          <w:sz w:val="26"/>
          <w:szCs w:val="27"/>
        </w:rPr>
        <w:t>mueble es la cantidad de $</w:t>
      </w:r>
      <w:r w:rsidR="00E67CB4" w:rsidRPr="005764B0">
        <w:rPr>
          <w:rFonts w:ascii="Calibri" w:hAnsi="Calibri"/>
          <w:color w:val="808080" w:themeColor="background1" w:themeShade="80"/>
          <w:sz w:val="26"/>
          <w:szCs w:val="27"/>
        </w:rPr>
        <w:t xml:space="preserve">347,858.43 </w:t>
      </w:r>
      <w:r w:rsidR="008E15EB" w:rsidRPr="005764B0">
        <w:rPr>
          <w:rFonts w:ascii="Calibri" w:hAnsi="Calibri"/>
          <w:color w:val="808080" w:themeColor="background1" w:themeShade="80"/>
          <w:sz w:val="26"/>
          <w:szCs w:val="27"/>
        </w:rPr>
        <w:t>(</w:t>
      </w:r>
      <w:r w:rsidR="00E67CB4" w:rsidRPr="005764B0">
        <w:rPr>
          <w:rFonts w:ascii="Calibri" w:hAnsi="Calibri"/>
          <w:color w:val="808080" w:themeColor="background1" w:themeShade="80"/>
          <w:sz w:val="26"/>
          <w:szCs w:val="27"/>
        </w:rPr>
        <w:t>Trescientos cuarenta y siete mil ochocientos cincuenta y ocho pesos 43/100 Moneda Nacional)</w:t>
      </w:r>
      <w:r w:rsidR="008A652E" w:rsidRPr="005764B0">
        <w:rPr>
          <w:rFonts w:ascii="Calibri" w:hAnsi="Calibri"/>
          <w:color w:val="808080" w:themeColor="background1" w:themeShade="80"/>
          <w:sz w:val="26"/>
          <w:szCs w:val="27"/>
        </w:rPr>
        <w:t xml:space="preserve">; </w:t>
      </w:r>
      <w:r w:rsidRPr="005764B0">
        <w:rPr>
          <w:rFonts w:ascii="Calibri" w:hAnsi="Calibri"/>
          <w:color w:val="808080" w:themeColor="background1" w:themeShade="80"/>
          <w:sz w:val="26"/>
          <w:szCs w:val="27"/>
        </w:rPr>
        <w:t xml:space="preserve">y, que la fecha del avalúo </w:t>
      </w:r>
      <w:r w:rsidR="005764B0">
        <w:rPr>
          <w:rFonts w:ascii="Calibri" w:hAnsi="Calibri"/>
          <w:color w:val="808080" w:themeColor="background1" w:themeShade="80"/>
          <w:sz w:val="26"/>
          <w:szCs w:val="27"/>
        </w:rPr>
        <w:t>fue</w:t>
      </w:r>
      <w:r w:rsidRPr="005764B0">
        <w:rPr>
          <w:rFonts w:ascii="Calibri" w:hAnsi="Calibri"/>
          <w:color w:val="808080" w:themeColor="background1" w:themeShade="80"/>
          <w:sz w:val="26"/>
          <w:szCs w:val="27"/>
        </w:rPr>
        <w:t xml:space="preserve"> el 3 tres de febrero del </w:t>
      </w:r>
      <w:r w:rsidR="005764B0">
        <w:rPr>
          <w:rFonts w:ascii="Calibri" w:hAnsi="Calibri"/>
          <w:color w:val="808080" w:themeColor="background1" w:themeShade="80"/>
          <w:sz w:val="26"/>
          <w:szCs w:val="27"/>
        </w:rPr>
        <w:t xml:space="preserve">año </w:t>
      </w:r>
      <w:r w:rsidRPr="005764B0">
        <w:rPr>
          <w:rFonts w:ascii="Calibri" w:hAnsi="Calibri"/>
          <w:color w:val="808080" w:themeColor="background1" w:themeShade="80"/>
          <w:sz w:val="26"/>
          <w:szCs w:val="27"/>
        </w:rPr>
        <w:t>2015</w:t>
      </w:r>
      <w:r w:rsidR="005764B0">
        <w:rPr>
          <w:rFonts w:ascii="Calibri" w:hAnsi="Calibri"/>
          <w:color w:val="808080" w:themeColor="background1" w:themeShade="80"/>
          <w:sz w:val="26"/>
          <w:szCs w:val="27"/>
        </w:rPr>
        <w:t xml:space="preserve"> dos mil quince</w:t>
      </w:r>
      <w:r w:rsidR="009F3638">
        <w:rPr>
          <w:rFonts w:ascii="Calibri" w:hAnsi="Calibri"/>
          <w:color w:val="808080" w:themeColor="background1" w:themeShade="80"/>
          <w:sz w:val="26"/>
          <w:szCs w:val="27"/>
        </w:rPr>
        <w:t>;</w:t>
      </w:r>
      <w:r w:rsidRPr="005764B0">
        <w:rPr>
          <w:rFonts w:ascii="Calibri" w:hAnsi="Calibri"/>
          <w:color w:val="808080" w:themeColor="background1" w:themeShade="80"/>
          <w:sz w:val="26"/>
          <w:szCs w:val="27"/>
        </w:rPr>
        <w:t xml:space="preserve"> </w:t>
      </w:r>
      <w:r w:rsidR="008E15EB" w:rsidRPr="005764B0">
        <w:rPr>
          <w:rFonts w:ascii="Calibri" w:hAnsi="Calibri"/>
          <w:color w:val="808080" w:themeColor="background1" w:themeShade="80"/>
          <w:sz w:val="26"/>
          <w:szCs w:val="27"/>
        </w:rPr>
        <w:t>así como d</w:t>
      </w:r>
      <w:r w:rsidR="008A652E" w:rsidRPr="005764B0">
        <w:rPr>
          <w:rFonts w:ascii="Calibri" w:hAnsi="Calibri"/>
          <w:color w:val="808080" w:themeColor="background1" w:themeShade="80"/>
          <w:sz w:val="26"/>
          <w:szCs w:val="27"/>
        </w:rPr>
        <w:t xml:space="preserve">el recibo oficial de </w:t>
      </w:r>
      <w:r w:rsidR="008A652E" w:rsidRPr="00B30AAD">
        <w:rPr>
          <w:rFonts w:ascii="Calibri" w:hAnsi="Calibri"/>
          <w:color w:val="808080" w:themeColor="background1" w:themeShade="80"/>
          <w:sz w:val="26"/>
          <w:szCs w:val="27"/>
        </w:rPr>
        <w:t xml:space="preserve">pago </w:t>
      </w:r>
      <w:r w:rsidR="008E15EB" w:rsidRPr="00B30AAD">
        <w:rPr>
          <w:rFonts w:ascii="Calibri" w:hAnsi="Calibri"/>
          <w:color w:val="808080" w:themeColor="background1" w:themeShade="80"/>
          <w:sz w:val="26"/>
          <w:szCs w:val="27"/>
        </w:rPr>
        <w:t xml:space="preserve">con </w:t>
      </w:r>
      <w:r w:rsidR="008A652E" w:rsidRPr="00B30AAD">
        <w:rPr>
          <w:rFonts w:ascii="Calibri" w:hAnsi="Calibri"/>
          <w:color w:val="808080" w:themeColor="background1" w:themeShade="80"/>
          <w:sz w:val="26"/>
          <w:szCs w:val="27"/>
        </w:rPr>
        <w:t>número AA 43</w:t>
      </w:r>
      <w:r w:rsidR="008E15EB" w:rsidRPr="00B30AAD">
        <w:rPr>
          <w:rFonts w:ascii="Calibri" w:hAnsi="Calibri"/>
          <w:color w:val="808080" w:themeColor="background1" w:themeShade="80"/>
          <w:sz w:val="26"/>
          <w:szCs w:val="27"/>
        </w:rPr>
        <w:t>52945</w:t>
      </w:r>
      <w:r w:rsidR="008A652E" w:rsidRPr="00B30AAD">
        <w:rPr>
          <w:rFonts w:ascii="Calibri" w:hAnsi="Calibri"/>
          <w:color w:val="808080" w:themeColor="background1" w:themeShade="80"/>
          <w:sz w:val="26"/>
          <w:szCs w:val="27"/>
        </w:rPr>
        <w:t xml:space="preserve"> (Cuatro-tres-c</w:t>
      </w:r>
      <w:r w:rsidR="008E15EB" w:rsidRPr="00B30AAD">
        <w:rPr>
          <w:rFonts w:ascii="Calibri" w:hAnsi="Calibri"/>
          <w:color w:val="808080" w:themeColor="background1" w:themeShade="80"/>
          <w:sz w:val="26"/>
          <w:szCs w:val="27"/>
        </w:rPr>
        <w:t>inco</w:t>
      </w:r>
      <w:r w:rsidR="008A652E" w:rsidRPr="00B30AAD">
        <w:rPr>
          <w:rFonts w:ascii="Calibri" w:hAnsi="Calibri"/>
          <w:color w:val="808080" w:themeColor="background1" w:themeShade="80"/>
          <w:sz w:val="26"/>
          <w:szCs w:val="27"/>
        </w:rPr>
        <w:t>-</w:t>
      </w:r>
      <w:r w:rsidR="008E15EB" w:rsidRPr="00B30AAD">
        <w:rPr>
          <w:rFonts w:ascii="Calibri" w:hAnsi="Calibri"/>
          <w:color w:val="808080" w:themeColor="background1" w:themeShade="80"/>
          <w:sz w:val="26"/>
          <w:szCs w:val="27"/>
        </w:rPr>
        <w:t>d</w:t>
      </w:r>
      <w:r w:rsidR="008A652E" w:rsidRPr="00B30AAD">
        <w:rPr>
          <w:rFonts w:ascii="Calibri" w:hAnsi="Calibri"/>
          <w:color w:val="808080" w:themeColor="background1" w:themeShade="80"/>
          <w:sz w:val="26"/>
          <w:szCs w:val="27"/>
        </w:rPr>
        <w:t>o</w:t>
      </w:r>
      <w:r w:rsidR="008E15EB" w:rsidRPr="00B30AAD">
        <w:rPr>
          <w:rFonts w:ascii="Calibri" w:hAnsi="Calibri"/>
          <w:color w:val="808080" w:themeColor="background1" w:themeShade="80"/>
          <w:sz w:val="26"/>
          <w:szCs w:val="27"/>
        </w:rPr>
        <w:t>s</w:t>
      </w:r>
      <w:r w:rsidR="008A652E" w:rsidRPr="00B30AAD">
        <w:rPr>
          <w:rFonts w:ascii="Calibri" w:hAnsi="Calibri"/>
          <w:color w:val="808080" w:themeColor="background1" w:themeShade="80"/>
          <w:sz w:val="26"/>
          <w:szCs w:val="27"/>
        </w:rPr>
        <w:t>-</w:t>
      </w:r>
      <w:r w:rsidR="008E15EB" w:rsidRPr="00B30AAD">
        <w:rPr>
          <w:rFonts w:ascii="Calibri" w:hAnsi="Calibri"/>
          <w:color w:val="808080" w:themeColor="background1" w:themeShade="80"/>
          <w:sz w:val="26"/>
          <w:szCs w:val="27"/>
        </w:rPr>
        <w:t>nueve-cuatro-cinco</w:t>
      </w:r>
      <w:r w:rsidR="008A652E" w:rsidRPr="00B30AAD">
        <w:rPr>
          <w:rFonts w:ascii="Calibri" w:hAnsi="Calibri"/>
          <w:color w:val="808080" w:themeColor="background1" w:themeShade="80"/>
          <w:sz w:val="26"/>
          <w:szCs w:val="27"/>
        </w:rPr>
        <w:t xml:space="preserve">), de fecha </w:t>
      </w:r>
      <w:r w:rsidR="0090179E" w:rsidRPr="00B30AAD">
        <w:rPr>
          <w:rFonts w:ascii="Calibri" w:hAnsi="Calibri"/>
          <w:color w:val="808080" w:themeColor="background1" w:themeShade="80"/>
          <w:sz w:val="26"/>
          <w:szCs w:val="27"/>
        </w:rPr>
        <w:t>17</w:t>
      </w:r>
      <w:r w:rsidR="008A652E" w:rsidRPr="00B30AAD">
        <w:rPr>
          <w:rFonts w:ascii="Calibri" w:hAnsi="Calibri"/>
          <w:color w:val="808080" w:themeColor="background1" w:themeShade="80"/>
          <w:sz w:val="26"/>
          <w:szCs w:val="27"/>
        </w:rPr>
        <w:t xml:space="preserve"> </w:t>
      </w:r>
      <w:r w:rsidR="0090179E" w:rsidRPr="00B30AAD">
        <w:rPr>
          <w:rFonts w:ascii="Calibri" w:hAnsi="Calibri"/>
          <w:color w:val="808080" w:themeColor="background1" w:themeShade="80"/>
          <w:sz w:val="26"/>
          <w:szCs w:val="27"/>
        </w:rPr>
        <w:t>d</w:t>
      </w:r>
      <w:r w:rsidR="008A652E" w:rsidRPr="00B30AAD">
        <w:rPr>
          <w:rFonts w:ascii="Calibri" w:hAnsi="Calibri"/>
          <w:color w:val="808080" w:themeColor="background1" w:themeShade="80"/>
          <w:sz w:val="26"/>
          <w:szCs w:val="27"/>
        </w:rPr>
        <w:t>i</w:t>
      </w:r>
      <w:r w:rsidR="0090179E" w:rsidRPr="00B30AAD">
        <w:rPr>
          <w:rFonts w:ascii="Calibri" w:hAnsi="Calibri"/>
          <w:color w:val="808080" w:themeColor="background1" w:themeShade="80"/>
          <w:sz w:val="26"/>
          <w:szCs w:val="27"/>
        </w:rPr>
        <w:t>ec</w:t>
      </w:r>
      <w:r w:rsidR="008A652E" w:rsidRPr="00B30AAD">
        <w:rPr>
          <w:rFonts w:ascii="Calibri" w:hAnsi="Calibri"/>
          <w:color w:val="808080" w:themeColor="background1" w:themeShade="80"/>
          <w:sz w:val="26"/>
          <w:szCs w:val="27"/>
        </w:rPr>
        <w:t>i</w:t>
      </w:r>
      <w:r w:rsidR="0090179E" w:rsidRPr="00B30AAD">
        <w:rPr>
          <w:rFonts w:ascii="Calibri" w:hAnsi="Calibri"/>
          <w:color w:val="808080" w:themeColor="background1" w:themeShade="80"/>
          <w:sz w:val="26"/>
          <w:szCs w:val="27"/>
        </w:rPr>
        <w:t>si</w:t>
      </w:r>
      <w:r w:rsidR="008A652E" w:rsidRPr="00B30AAD">
        <w:rPr>
          <w:rFonts w:ascii="Calibri" w:hAnsi="Calibri"/>
          <w:color w:val="808080" w:themeColor="background1" w:themeShade="80"/>
          <w:sz w:val="26"/>
          <w:szCs w:val="27"/>
        </w:rPr>
        <w:t>e</w:t>
      </w:r>
      <w:r w:rsidR="0090179E" w:rsidRPr="00B30AAD">
        <w:rPr>
          <w:rFonts w:ascii="Calibri" w:hAnsi="Calibri"/>
          <w:color w:val="808080" w:themeColor="background1" w:themeShade="80"/>
          <w:sz w:val="26"/>
          <w:szCs w:val="27"/>
        </w:rPr>
        <w:t>t</w:t>
      </w:r>
      <w:r w:rsidR="008A652E" w:rsidRPr="00B30AAD">
        <w:rPr>
          <w:rFonts w:ascii="Calibri" w:hAnsi="Calibri"/>
          <w:color w:val="808080" w:themeColor="background1" w:themeShade="80"/>
          <w:sz w:val="26"/>
          <w:szCs w:val="27"/>
        </w:rPr>
        <w:t xml:space="preserve">e de enero del año 2015 dos mil quince, en la que </w:t>
      </w:r>
      <w:r w:rsidRPr="00B30AAD">
        <w:rPr>
          <w:rFonts w:ascii="Calibri" w:hAnsi="Calibri"/>
          <w:color w:val="808080" w:themeColor="background1" w:themeShade="80"/>
          <w:sz w:val="26"/>
          <w:szCs w:val="27"/>
        </w:rPr>
        <w:t xml:space="preserve">se aprecia que </w:t>
      </w:r>
      <w:r w:rsidR="008A652E" w:rsidRPr="00B30AAD">
        <w:rPr>
          <w:rFonts w:ascii="Calibri" w:hAnsi="Calibri"/>
          <w:color w:val="808080" w:themeColor="background1" w:themeShade="80"/>
          <w:sz w:val="26"/>
          <w:szCs w:val="27"/>
        </w:rPr>
        <w:t>por el impuesto predial de</w:t>
      </w:r>
      <w:r w:rsidRPr="00B30AAD">
        <w:rPr>
          <w:rFonts w:ascii="Calibri" w:hAnsi="Calibri"/>
          <w:color w:val="808080" w:themeColor="background1" w:themeShade="80"/>
          <w:sz w:val="26"/>
          <w:szCs w:val="27"/>
        </w:rPr>
        <w:t>l 2015 dos mil quince</w:t>
      </w:r>
      <w:r w:rsidR="008A652E" w:rsidRPr="00B30AAD">
        <w:rPr>
          <w:rFonts w:ascii="Calibri" w:hAnsi="Calibri"/>
          <w:color w:val="808080" w:themeColor="background1" w:themeShade="80"/>
          <w:sz w:val="26"/>
          <w:szCs w:val="27"/>
        </w:rPr>
        <w:t>, pagó la cantidad de $</w:t>
      </w:r>
      <w:r w:rsidR="0090179E" w:rsidRPr="00B30AAD">
        <w:rPr>
          <w:rFonts w:ascii="Calibri" w:hAnsi="Calibri"/>
          <w:color w:val="808080" w:themeColor="background1" w:themeShade="80"/>
          <w:sz w:val="26"/>
          <w:szCs w:val="27"/>
        </w:rPr>
        <w:t>259</w:t>
      </w:r>
      <w:r w:rsidR="008A652E" w:rsidRPr="00B30AAD">
        <w:rPr>
          <w:rFonts w:ascii="Calibri" w:hAnsi="Calibri"/>
          <w:color w:val="808080" w:themeColor="background1" w:themeShade="80"/>
          <w:sz w:val="26"/>
          <w:szCs w:val="27"/>
        </w:rPr>
        <w:t>.</w:t>
      </w:r>
      <w:r w:rsidR="0090179E" w:rsidRPr="00B30AAD">
        <w:rPr>
          <w:rFonts w:ascii="Calibri" w:hAnsi="Calibri"/>
          <w:color w:val="808080" w:themeColor="background1" w:themeShade="80"/>
          <w:sz w:val="26"/>
          <w:szCs w:val="27"/>
        </w:rPr>
        <w:t>00</w:t>
      </w:r>
      <w:r w:rsidR="008A652E" w:rsidRPr="00B30AAD">
        <w:rPr>
          <w:rFonts w:ascii="Calibri" w:hAnsi="Calibri"/>
          <w:color w:val="808080" w:themeColor="background1" w:themeShade="80"/>
          <w:sz w:val="26"/>
          <w:szCs w:val="27"/>
        </w:rPr>
        <w:t xml:space="preserve">  (</w:t>
      </w:r>
      <w:r w:rsidR="0090179E" w:rsidRPr="00B30AAD">
        <w:rPr>
          <w:rFonts w:ascii="Calibri" w:hAnsi="Calibri"/>
          <w:color w:val="808080" w:themeColor="background1" w:themeShade="80"/>
          <w:sz w:val="26"/>
          <w:szCs w:val="27"/>
        </w:rPr>
        <w:t xml:space="preserve">Doscientos </w:t>
      </w:r>
      <w:r w:rsidR="008A652E" w:rsidRPr="00B30AAD">
        <w:rPr>
          <w:rFonts w:ascii="Calibri" w:hAnsi="Calibri"/>
          <w:color w:val="808080" w:themeColor="background1" w:themeShade="80"/>
          <w:sz w:val="26"/>
          <w:szCs w:val="27"/>
        </w:rPr>
        <w:t>cin</w:t>
      </w:r>
      <w:r w:rsidR="0090179E" w:rsidRPr="00B30AAD">
        <w:rPr>
          <w:rFonts w:ascii="Calibri" w:hAnsi="Calibri"/>
          <w:color w:val="808080" w:themeColor="background1" w:themeShade="80"/>
          <w:sz w:val="26"/>
          <w:szCs w:val="27"/>
        </w:rPr>
        <w:t>cuenta y nueve</w:t>
      </w:r>
      <w:r w:rsidR="008A652E" w:rsidRPr="00B30AAD">
        <w:rPr>
          <w:rFonts w:ascii="Calibri" w:hAnsi="Calibri"/>
          <w:color w:val="808080" w:themeColor="background1" w:themeShade="80"/>
          <w:sz w:val="26"/>
          <w:szCs w:val="27"/>
        </w:rPr>
        <w:t xml:space="preserve"> pesos </w:t>
      </w:r>
      <w:r w:rsidR="0090179E" w:rsidRPr="00B30AAD">
        <w:rPr>
          <w:rFonts w:ascii="Calibri" w:hAnsi="Calibri"/>
          <w:color w:val="808080" w:themeColor="background1" w:themeShade="80"/>
          <w:sz w:val="26"/>
          <w:szCs w:val="27"/>
        </w:rPr>
        <w:t>0</w:t>
      </w:r>
      <w:r w:rsidR="008A652E" w:rsidRPr="00B30AAD">
        <w:rPr>
          <w:rFonts w:ascii="Calibri" w:hAnsi="Calibri"/>
          <w:color w:val="808080" w:themeColor="background1" w:themeShade="80"/>
          <w:sz w:val="26"/>
          <w:szCs w:val="27"/>
        </w:rPr>
        <w:t>0/100 Moneda Nacional);</w:t>
      </w:r>
      <w:r w:rsidR="008A652E" w:rsidRPr="00176C0B">
        <w:rPr>
          <w:rFonts w:ascii="Calibri" w:hAnsi="Calibri"/>
          <w:color w:val="808080" w:themeColor="background1" w:themeShade="80"/>
          <w:sz w:val="26"/>
          <w:szCs w:val="27"/>
        </w:rPr>
        <w:t xml:space="preserve"> </w:t>
      </w:r>
      <w:r w:rsidRPr="00176C0B">
        <w:rPr>
          <w:rFonts w:ascii="Calibri" w:hAnsi="Calibri"/>
          <w:color w:val="808080" w:themeColor="background1" w:themeShade="80"/>
          <w:sz w:val="26"/>
          <w:szCs w:val="27"/>
        </w:rPr>
        <w:t>y, que el valor fiscal del inmueble lo era la cantidad de $29,250.00 (Veintinueve mil doscientos cincuenta pesos 00/100 Moneda Nacional). D</w:t>
      </w:r>
      <w:r w:rsidR="008A652E" w:rsidRPr="00176C0B">
        <w:rPr>
          <w:rFonts w:ascii="Calibri" w:hAnsi="Calibri"/>
          <w:color w:val="808080" w:themeColor="background1" w:themeShade="80"/>
          <w:sz w:val="26"/>
          <w:szCs w:val="27"/>
        </w:rPr>
        <w:t xml:space="preserve">ocumentos que aportados por </w:t>
      </w:r>
      <w:r w:rsidR="006E0775" w:rsidRPr="00176C0B">
        <w:rPr>
          <w:rFonts w:ascii="Calibri" w:hAnsi="Calibri"/>
          <w:color w:val="808080" w:themeColor="background1" w:themeShade="80"/>
          <w:sz w:val="26"/>
          <w:szCs w:val="27"/>
        </w:rPr>
        <w:t>e</w:t>
      </w:r>
      <w:r w:rsidR="008A652E" w:rsidRPr="00176C0B">
        <w:rPr>
          <w:rFonts w:ascii="Calibri" w:hAnsi="Calibri"/>
          <w:color w:val="808080" w:themeColor="background1" w:themeShade="80"/>
          <w:sz w:val="26"/>
          <w:szCs w:val="27"/>
        </w:rPr>
        <w:t>l actor</w:t>
      </w:r>
      <w:r w:rsidRPr="00176C0B">
        <w:rPr>
          <w:rFonts w:ascii="Calibri" w:hAnsi="Calibri"/>
          <w:color w:val="808080" w:themeColor="background1" w:themeShade="80"/>
          <w:sz w:val="26"/>
          <w:szCs w:val="27"/>
        </w:rPr>
        <w:t xml:space="preserve"> en original (</w:t>
      </w:r>
      <w:r w:rsidR="008A652E" w:rsidRPr="00176C0B">
        <w:rPr>
          <w:rFonts w:ascii="Calibri" w:hAnsi="Calibri"/>
          <w:color w:val="808080" w:themeColor="background1" w:themeShade="80"/>
          <w:sz w:val="26"/>
          <w:szCs w:val="27"/>
        </w:rPr>
        <w:t xml:space="preserve">visibles en el expediente, en copia certificada, a fojas </w:t>
      </w:r>
      <w:r w:rsidR="006E0775" w:rsidRPr="00176C0B">
        <w:rPr>
          <w:rFonts w:ascii="Calibri" w:hAnsi="Calibri"/>
          <w:color w:val="808080" w:themeColor="background1" w:themeShade="80"/>
          <w:sz w:val="26"/>
          <w:szCs w:val="27"/>
        </w:rPr>
        <w:t>7</w:t>
      </w:r>
      <w:r w:rsidR="008A652E" w:rsidRPr="00176C0B">
        <w:rPr>
          <w:rFonts w:ascii="Calibri" w:hAnsi="Calibri"/>
          <w:color w:val="808080" w:themeColor="background1" w:themeShade="80"/>
          <w:sz w:val="26"/>
          <w:szCs w:val="27"/>
        </w:rPr>
        <w:t xml:space="preserve"> </w:t>
      </w:r>
      <w:r w:rsidR="006E0775" w:rsidRPr="00176C0B">
        <w:rPr>
          <w:rFonts w:ascii="Calibri" w:hAnsi="Calibri"/>
          <w:color w:val="808080" w:themeColor="background1" w:themeShade="80"/>
          <w:sz w:val="26"/>
          <w:szCs w:val="27"/>
        </w:rPr>
        <w:t>si</w:t>
      </w:r>
      <w:r w:rsidR="008A652E" w:rsidRPr="00176C0B">
        <w:rPr>
          <w:rFonts w:ascii="Calibri" w:hAnsi="Calibri"/>
          <w:color w:val="808080" w:themeColor="background1" w:themeShade="80"/>
          <w:sz w:val="26"/>
          <w:szCs w:val="27"/>
        </w:rPr>
        <w:t>e</w:t>
      </w:r>
      <w:r w:rsidR="006E0775" w:rsidRPr="00176C0B">
        <w:rPr>
          <w:rFonts w:ascii="Calibri" w:hAnsi="Calibri"/>
          <w:color w:val="808080" w:themeColor="background1" w:themeShade="80"/>
          <w:sz w:val="26"/>
          <w:szCs w:val="27"/>
        </w:rPr>
        <w:t>t</w:t>
      </w:r>
      <w:r w:rsidR="008A652E" w:rsidRPr="00176C0B">
        <w:rPr>
          <w:rFonts w:ascii="Calibri" w:hAnsi="Calibri"/>
          <w:color w:val="808080" w:themeColor="background1" w:themeShade="80"/>
          <w:sz w:val="26"/>
          <w:szCs w:val="27"/>
        </w:rPr>
        <w:t xml:space="preserve">e y </w:t>
      </w:r>
      <w:r w:rsidR="006E0775" w:rsidRPr="00176C0B">
        <w:rPr>
          <w:rFonts w:ascii="Calibri" w:hAnsi="Calibri"/>
          <w:color w:val="808080" w:themeColor="background1" w:themeShade="80"/>
          <w:sz w:val="26"/>
          <w:szCs w:val="27"/>
        </w:rPr>
        <w:t>8</w:t>
      </w:r>
      <w:r w:rsidR="008A652E" w:rsidRPr="00176C0B">
        <w:rPr>
          <w:rFonts w:ascii="Calibri" w:hAnsi="Calibri"/>
          <w:color w:val="808080" w:themeColor="background1" w:themeShade="80"/>
          <w:sz w:val="26"/>
          <w:szCs w:val="27"/>
        </w:rPr>
        <w:t xml:space="preserve"> </w:t>
      </w:r>
      <w:r w:rsidR="006E0775" w:rsidRPr="00176C0B">
        <w:rPr>
          <w:rFonts w:ascii="Calibri" w:hAnsi="Calibri"/>
          <w:color w:val="808080" w:themeColor="background1" w:themeShade="80"/>
          <w:sz w:val="26"/>
          <w:szCs w:val="27"/>
        </w:rPr>
        <w:t>ocho</w:t>
      </w:r>
      <w:r w:rsidRPr="00176C0B">
        <w:rPr>
          <w:rFonts w:ascii="Calibri" w:hAnsi="Calibri"/>
          <w:color w:val="808080" w:themeColor="background1" w:themeShade="80"/>
          <w:sz w:val="26"/>
          <w:szCs w:val="27"/>
        </w:rPr>
        <w:t>)</w:t>
      </w:r>
      <w:r w:rsidR="008A652E" w:rsidRPr="00176C0B">
        <w:rPr>
          <w:rFonts w:ascii="Calibri" w:hAnsi="Calibri"/>
          <w:color w:val="808080" w:themeColor="background1" w:themeShade="80"/>
          <w:sz w:val="26"/>
          <w:szCs w:val="27"/>
        </w:rPr>
        <w:t>; fueron admitidos como pruebas a las partes</w:t>
      </w:r>
      <w:r w:rsidR="00FE3829" w:rsidRPr="00176C0B">
        <w:rPr>
          <w:rFonts w:ascii="Calibri" w:hAnsi="Calibri"/>
          <w:color w:val="808080" w:themeColor="background1" w:themeShade="80"/>
          <w:sz w:val="26"/>
          <w:szCs w:val="27"/>
        </w:rPr>
        <w:t xml:space="preserve"> y </w:t>
      </w:r>
      <w:r w:rsidR="008A652E" w:rsidRPr="00176C0B">
        <w:rPr>
          <w:rFonts w:ascii="Calibri" w:hAnsi="Calibri"/>
          <w:color w:val="808080" w:themeColor="background1" w:themeShade="80"/>
          <w:sz w:val="26"/>
          <w:szCs w:val="27"/>
        </w:rPr>
        <w:t xml:space="preserve">que merecen pleno valor probatorio, </w:t>
      </w:r>
      <w:r w:rsidR="008A652E" w:rsidRPr="00176C0B">
        <w:rPr>
          <w:rFonts w:ascii="Calibri" w:hAnsi="Calibri" w:cs="Arial"/>
          <w:color w:val="808080" w:themeColor="background1" w:themeShade="80"/>
          <w:sz w:val="26"/>
          <w:szCs w:val="27"/>
        </w:rPr>
        <w:t xml:space="preserve">conforme a lo dispuesto en los artículos </w:t>
      </w:r>
      <w:r w:rsidR="008A652E" w:rsidRPr="00176C0B">
        <w:rPr>
          <w:rFonts w:ascii="Calibri" w:hAnsi="Calibri"/>
          <w:color w:val="808080" w:themeColor="background1" w:themeShade="80"/>
          <w:sz w:val="26"/>
          <w:szCs w:val="27"/>
        </w:rPr>
        <w:t xml:space="preserve">78, 117, 121, 123 y 131 del Código de Procedimiento y Justicia Administrativa para el Estado y los Municipios de Guanajuato; </w:t>
      </w:r>
      <w:r w:rsidR="008A652E" w:rsidRPr="00176C0B">
        <w:rPr>
          <w:rFonts w:ascii="Calibri" w:hAnsi="Calibri" w:cs="Arial"/>
          <w:color w:val="808080" w:themeColor="background1" w:themeShade="80"/>
          <w:sz w:val="26"/>
          <w:szCs w:val="27"/>
        </w:rPr>
        <w:t>toda vez que se trata de documentos públicos emitidos por la Tesorería</w:t>
      </w:r>
      <w:r w:rsidR="00BC5BC3">
        <w:rPr>
          <w:rFonts w:ascii="Calibri" w:hAnsi="Calibri" w:cs="Arial"/>
          <w:color w:val="808080" w:themeColor="background1" w:themeShade="80"/>
          <w:sz w:val="26"/>
          <w:szCs w:val="27"/>
        </w:rPr>
        <w:t>;</w:t>
      </w:r>
      <w:r w:rsidR="00FE3829" w:rsidRPr="00BC5BC3">
        <w:rPr>
          <w:rFonts w:ascii="Calibri" w:hAnsi="Calibri" w:cs="Arial"/>
          <w:color w:val="808080" w:themeColor="background1" w:themeShade="80"/>
          <w:sz w:val="26"/>
          <w:szCs w:val="27"/>
        </w:rPr>
        <w:t xml:space="preserve"> agregada la circunstancia de que, al contestar la demanda –en relación a los hechos, el Tesorero Municipal </w:t>
      </w:r>
      <w:r w:rsidR="00FE3829" w:rsidRPr="00BC5BC3">
        <w:rPr>
          <w:rFonts w:ascii="Calibri" w:hAnsi="Calibri" w:cs="Arial"/>
          <w:b/>
          <w:color w:val="808080" w:themeColor="background1" w:themeShade="80"/>
          <w:sz w:val="26"/>
          <w:szCs w:val="27"/>
        </w:rPr>
        <w:t>reconoc</w:t>
      </w:r>
      <w:r w:rsidR="001D7A5C">
        <w:rPr>
          <w:rFonts w:ascii="Calibri" w:hAnsi="Calibri" w:cs="Arial"/>
          <w:b/>
          <w:color w:val="808080" w:themeColor="background1" w:themeShade="80"/>
          <w:sz w:val="26"/>
          <w:szCs w:val="27"/>
        </w:rPr>
        <w:t>ió</w:t>
      </w:r>
      <w:r w:rsidR="00FE3829" w:rsidRPr="00BC5BC3">
        <w:rPr>
          <w:rFonts w:ascii="Calibri" w:hAnsi="Calibri" w:cs="Arial"/>
          <w:color w:val="808080" w:themeColor="background1" w:themeShade="80"/>
          <w:sz w:val="26"/>
          <w:szCs w:val="27"/>
        </w:rPr>
        <w:t xml:space="preserve"> de alguna manera, los actos controvertidos, al </w:t>
      </w:r>
      <w:r w:rsidR="00FE3829" w:rsidRPr="00BC5BC3">
        <w:rPr>
          <w:rFonts w:ascii="Calibri" w:hAnsi="Calibri" w:cs="Arial"/>
          <w:b/>
          <w:color w:val="808080" w:themeColor="background1" w:themeShade="80"/>
          <w:sz w:val="26"/>
          <w:szCs w:val="27"/>
        </w:rPr>
        <w:t>afirmar</w:t>
      </w:r>
      <w:r w:rsidR="00FE3829" w:rsidRPr="00BC5BC3">
        <w:rPr>
          <w:rFonts w:ascii="Calibri" w:hAnsi="Calibri" w:cs="Arial"/>
          <w:color w:val="808080" w:themeColor="background1" w:themeShade="80"/>
          <w:sz w:val="26"/>
          <w:szCs w:val="27"/>
        </w:rPr>
        <w:t xml:space="preserve"> que </w:t>
      </w:r>
      <w:r w:rsidR="007D35FB">
        <w:rPr>
          <w:rFonts w:ascii="Calibri" w:hAnsi="Calibri" w:cs="Arial"/>
          <w:color w:val="808080" w:themeColor="background1" w:themeShade="80"/>
          <w:sz w:val="26"/>
          <w:szCs w:val="27"/>
        </w:rPr>
        <w:t xml:space="preserve">le </w:t>
      </w:r>
      <w:r w:rsidR="00FE3829" w:rsidRPr="00BC5BC3">
        <w:rPr>
          <w:rFonts w:ascii="Calibri" w:hAnsi="Calibri" w:cs="Arial"/>
          <w:color w:val="808080" w:themeColor="background1" w:themeShade="80"/>
          <w:sz w:val="26"/>
          <w:szCs w:val="27"/>
        </w:rPr>
        <w:t xml:space="preserve">correspondía al actor pagar </w:t>
      </w:r>
      <w:r w:rsidR="007D35FB">
        <w:rPr>
          <w:rFonts w:ascii="Calibri" w:hAnsi="Calibri" w:cs="Arial"/>
          <w:color w:val="808080" w:themeColor="background1" w:themeShade="80"/>
          <w:sz w:val="26"/>
          <w:szCs w:val="27"/>
        </w:rPr>
        <w:t xml:space="preserve">la cantidad de </w:t>
      </w:r>
      <w:r w:rsidR="00FE3829" w:rsidRPr="00BC5BC3">
        <w:rPr>
          <w:rFonts w:ascii="Calibri" w:hAnsi="Calibri" w:cs="Arial"/>
          <w:color w:val="808080" w:themeColor="background1" w:themeShade="80"/>
          <w:sz w:val="26"/>
          <w:szCs w:val="27"/>
        </w:rPr>
        <w:t>$</w:t>
      </w:r>
      <w:r w:rsidR="009E4174">
        <w:rPr>
          <w:rFonts w:ascii="Calibri" w:hAnsi="Calibri" w:cs="Arial"/>
          <w:color w:val="808080" w:themeColor="background1" w:themeShade="80"/>
          <w:sz w:val="26"/>
          <w:szCs w:val="27"/>
        </w:rPr>
        <w:t xml:space="preserve"> </w:t>
      </w:r>
      <w:r w:rsidR="00FE3829" w:rsidRPr="00BC5BC3">
        <w:rPr>
          <w:rFonts w:ascii="Calibri" w:hAnsi="Calibri" w:cs="Arial"/>
          <w:color w:val="808080" w:themeColor="background1" w:themeShade="80"/>
          <w:sz w:val="26"/>
          <w:szCs w:val="27"/>
        </w:rPr>
        <w:t xml:space="preserve">1,124.73 (Un mil ciento veinticuatro pesos 73/100 Moneda Nacional) </w:t>
      </w:r>
      <w:r w:rsidR="008A652E" w:rsidRPr="00BC5BC3">
        <w:rPr>
          <w:rFonts w:ascii="Calibri" w:hAnsi="Calibri" w:cs="Arial"/>
          <w:color w:val="808080" w:themeColor="background1" w:themeShade="80"/>
          <w:sz w:val="26"/>
          <w:szCs w:val="27"/>
        </w:rPr>
        <w:t>. . . . . . .</w:t>
      </w:r>
      <w:r w:rsidR="008A652E" w:rsidRPr="00BC5BC3">
        <w:rPr>
          <w:rFonts w:ascii="Calibri" w:hAnsi="Calibri"/>
          <w:color w:val="808080" w:themeColor="background1" w:themeShade="80"/>
          <w:sz w:val="26"/>
          <w:szCs w:val="26"/>
        </w:rPr>
        <w:t xml:space="preserve"> . . </w:t>
      </w:r>
      <w:r w:rsidR="001704DA" w:rsidRPr="00BC5BC3">
        <w:rPr>
          <w:rFonts w:ascii="Calibri" w:hAnsi="Calibri"/>
          <w:color w:val="808080" w:themeColor="background1" w:themeShade="80"/>
          <w:sz w:val="26"/>
          <w:szCs w:val="26"/>
        </w:rPr>
        <w:t>. . . . . . . . .</w:t>
      </w:r>
      <w:r w:rsidR="00BC5BC3">
        <w:rPr>
          <w:rFonts w:ascii="Calibri" w:hAnsi="Calibri"/>
          <w:color w:val="808080" w:themeColor="background1" w:themeShade="80"/>
          <w:sz w:val="26"/>
          <w:szCs w:val="26"/>
        </w:rPr>
        <w:t xml:space="preserve"> . . . . . . .</w:t>
      </w:r>
      <w:r w:rsidR="007D35FB">
        <w:rPr>
          <w:rFonts w:ascii="Calibri" w:hAnsi="Calibri"/>
          <w:color w:val="808080" w:themeColor="background1" w:themeShade="80"/>
          <w:sz w:val="26"/>
          <w:szCs w:val="26"/>
        </w:rPr>
        <w:t xml:space="preserve"> </w:t>
      </w:r>
    </w:p>
    <w:p w:rsidR="00FE3829" w:rsidRDefault="00FE3829" w:rsidP="008E15EB">
      <w:pPr>
        <w:jc w:val="both"/>
        <w:rPr>
          <w:rFonts w:ascii="Calibri" w:hAnsi="Calibri"/>
          <w:color w:val="AEAAAA" w:themeColor="background2" w:themeShade="BF"/>
          <w:sz w:val="26"/>
          <w:szCs w:val="26"/>
        </w:rPr>
      </w:pPr>
    </w:p>
    <w:p w:rsidR="008A652E" w:rsidRPr="005D3E08" w:rsidRDefault="00FE3829" w:rsidP="008E15EB">
      <w:pPr>
        <w:jc w:val="both"/>
        <w:rPr>
          <w:rFonts w:ascii="Calibri" w:hAnsi="Calibri"/>
          <w:color w:val="808080" w:themeColor="background1" w:themeShade="80"/>
          <w:sz w:val="26"/>
          <w:szCs w:val="27"/>
        </w:rPr>
      </w:pPr>
      <w:r w:rsidRPr="005D3E08">
        <w:rPr>
          <w:rFonts w:ascii="Calibri" w:hAnsi="Calibri"/>
          <w:color w:val="808080" w:themeColor="background1" w:themeShade="80"/>
          <w:sz w:val="26"/>
          <w:szCs w:val="26"/>
        </w:rPr>
        <w:tab/>
        <w:t xml:space="preserve">Por otra parte, debe decirse que de los documentos antes descritos, deviene la certeza de que existe una modificación en el valor fiscal del inmueble propiedad del </w:t>
      </w:r>
      <w:proofErr w:type="gramStart"/>
      <w:r w:rsidRPr="005D3E08">
        <w:rPr>
          <w:rFonts w:ascii="Calibri" w:hAnsi="Calibri"/>
          <w:color w:val="808080" w:themeColor="background1" w:themeShade="80"/>
          <w:sz w:val="26"/>
          <w:szCs w:val="26"/>
        </w:rPr>
        <w:t>impugnador</w:t>
      </w:r>
      <w:r w:rsidR="005D3E08" w:rsidRPr="005D3E08">
        <w:rPr>
          <w:rFonts w:ascii="Calibri" w:hAnsi="Calibri"/>
          <w:bCs/>
          <w:color w:val="808080" w:themeColor="background1" w:themeShade="80"/>
          <w:sz w:val="26"/>
          <w:szCs w:val="27"/>
        </w:rPr>
        <w:t xml:space="preserve"> .</w:t>
      </w:r>
      <w:proofErr w:type="gramEnd"/>
      <w:r w:rsidR="005D3E08" w:rsidRPr="005D3E08">
        <w:rPr>
          <w:rFonts w:ascii="Calibri" w:hAnsi="Calibri"/>
          <w:bCs/>
          <w:color w:val="808080" w:themeColor="background1" w:themeShade="80"/>
          <w:sz w:val="26"/>
          <w:szCs w:val="27"/>
        </w:rPr>
        <w:t xml:space="preserve"> . . . . . . . . . . . . . . . . . . . . . . . . . . . . . . . . . . . . . . . . . . . . . </w:t>
      </w:r>
    </w:p>
    <w:p w:rsidR="008A652E" w:rsidRPr="009E1DEC" w:rsidRDefault="008A652E" w:rsidP="008A652E">
      <w:pPr>
        <w:ind w:firstLine="708"/>
        <w:jc w:val="both"/>
        <w:rPr>
          <w:rFonts w:ascii="Calibri" w:hAnsi="Calibri"/>
          <w:color w:val="AEAAAA" w:themeColor="background2" w:themeShade="BF"/>
          <w:sz w:val="26"/>
          <w:szCs w:val="26"/>
        </w:rPr>
      </w:pPr>
    </w:p>
    <w:p w:rsidR="008A652E" w:rsidRPr="00E8515D" w:rsidRDefault="008A652E" w:rsidP="008A652E">
      <w:pPr>
        <w:ind w:firstLine="708"/>
        <w:jc w:val="both"/>
        <w:rPr>
          <w:rFonts w:ascii="Calibri" w:hAnsi="Calibri" w:cs="Calibri"/>
          <w:color w:val="808080" w:themeColor="background1" w:themeShade="80"/>
          <w:sz w:val="26"/>
          <w:szCs w:val="26"/>
        </w:rPr>
      </w:pPr>
      <w:r w:rsidRPr="00E8515D">
        <w:rPr>
          <w:rFonts w:ascii="Calibri" w:hAnsi="Calibri"/>
          <w:color w:val="808080" w:themeColor="background1" w:themeShade="80"/>
          <w:sz w:val="26"/>
          <w:szCs w:val="27"/>
        </w:rPr>
        <w:t xml:space="preserve">En razón de lo anterior, se tiene por debidamente </w:t>
      </w:r>
      <w:r w:rsidRPr="00E8515D">
        <w:rPr>
          <w:rFonts w:ascii="Calibri" w:hAnsi="Calibri"/>
          <w:b/>
          <w:color w:val="808080" w:themeColor="background1" w:themeShade="80"/>
          <w:sz w:val="26"/>
          <w:szCs w:val="27"/>
        </w:rPr>
        <w:t>acreditada</w:t>
      </w:r>
      <w:r w:rsidRPr="00E8515D">
        <w:rPr>
          <w:rFonts w:ascii="Calibri" w:hAnsi="Calibri"/>
          <w:color w:val="808080" w:themeColor="background1" w:themeShade="80"/>
          <w:sz w:val="26"/>
          <w:szCs w:val="27"/>
        </w:rPr>
        <w:t xml:space="preserve"> la existencia de los actos impugnados. . . . . . . . . . . . . . . . . . . . . . . . . . . . . . . . . . . . . . . . . . . . . . . . </w:t>
      </w:r>
    </w:p>
    <w:p w:rsidR="008A652E" w:rsidRPr="00E8515D" w:rsidRDefault="008A652E" w:rsidP="008A652E">
      <w:pPr>
        <w:ind w:firstLine="708"/>
        <w:jc w:val="both"/>
        <w:rPr>
          <w:rFonts w:ascii="Calibri" w:hAnsi="Calibri"/>
          <w:color w:val="808080" w:themeColor="background1" w:themeShade="80"/>
          <w:sz w:val="26"/>
          <w:szCs w:val="27"/>
        </w:rPr>
      </w:pPr>
      <w:r w:rsidRPr="009E1DEC">
        <w:rPr>
          <w:rFonts w:ascii="Calibri" w:hAnsi="Calibri"/>
          <w:color w:val="AEAAAA" w:themeColor="background2" w:themeShade="BF"/>
          <w:sz w:val="26"/>
          <w:szCs w:val="26"/>
        </w:rPr>
        <w:t xml:space="preserve"> </w:t>
      </w:r>
    </w:p>
    <w:p w:rsidR="008A652E" w:rsidRPr="00E8515D" w:rsidRDefault="008A652E" w:rsidP="008A652E">
      <w:pPr>
        <w:ind w:firstLine="708"/>
        <w:jc w:val="both"/>
        <w:rPr>
          <w:rFonts w:ascii="Calibri" w:hAnsi="Calibri"/>
          <w:bCs/>
          <w:iCs/>
          <w:color w:val="808080" w:themeColor="background1" w:themeShade="80"/>
          <w:sz w:val="26"/>
          <w:szCs w:val="26"/>
        </w:rPr>
      </w:pPr>
      <w:r w:rsidRPr="00E8515D">
        <w:rPr>
          <w:rFonts w:ascii="Calibri" w:hAnsi="Calibri"/>
          <w:b/>
          <w:bCs/>
          <w:i/>
          <w:iCs/>
          <w:color w:val="808080" w:themeColor="background1" w:themeShade="80"/>
          <w:sz w:val="26"/>
          <w:szCs w:val="27"/>
        </w:rPr>
        <w:t xml:space="preserve">CUARTO.- </w:t>
      </w:r>
      <w:r w:rsidRPr="00E8515D">
        <w:rPr>
          <w:rFonts w:ascii="Calibri" w:hAnsi="Calibri"/>
          <w:bCs/>
          <w:iCs/>
          <w:color w:val="808080" w:themeColor="background1"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8A652E" w:rsidRPr="00E8515D" w:rsidRDefault="008A652E" w:rsidP="008A652E">
      <w:pPr>
        <w:ind w:firstLine="708"/>
        <w:jc w:val="both"/>
        <w:rPr>
          <w:rFonts w:ascii="Calibri" w:hAnsi="Calibri"/>
          <w:bCs/>
          <w:iCs/>
          <w:color w:val="808080" w:themeColor="background1" w:themeShade="80"/>
          <w:sz w:val="26"/>
          <w:szCs w:val="26"/>
        </w:rPr>
      </w:pPr>
    </w:p>
    <w:p w:rsidR="008A652E" w:rsidRPr="00E8515D" w:rsidRDefault="008A652E" w:rsidP="008A652E">
      <w:pPr>
        <w:ind w:firstLine="708"/>
        <w:jc w:val="both"/>
        <w:rPr>
          <w:rFonts w:ascii="Calibri" w:hAnsi="Calibri"/>
          <w:bCs/>
          <w:color w:val="808080" w:themeColor="background1" w:themeShade="80"/>
          <w:sz w:val="26"/>
          <w:szCs w:val="27"/>
        </w:rPr>
      </w:pPr>
      <w:r w:rsidRPr="00E8515D">
        <w:rPr>
          <w:rFonts w:ascii="Calibri" w:hAnsi="Calibri"/>
          <w:color w:val="808080" w:themeColor="background1" w:themeShade="80"/>
          <w:sz w:val="26"/>
        </w:rPr>
        <w:t xml:space="preserve">En la especie, en la presente causa administrativa, la autoridad señalada como demandada </w:t>
      </w:r>
      <w:r w:rsidRPr="00E8515D">
        <w:rPr>
          <w:rFonts w:ascii="Calibri" w:hAnsi="Calibri"/>
          <w:b/>
          <w:color w:val="808080" w:themeColor="background1" w:themeShade="80"/>
          <w:sz w:val="26"/>
        </w:rPr>
        <w:t>planteó</w:t>
      </w:r>
      <w:r w:rsidRPr="00E8515D">
        <w:rPr>
          <w:rFonts w:ascii="Calibri" w:hAnsi="Calibri"/>
          <w:color w:val="808080" w:themeColor="background1" w:themeShade="80"/>
          <w:sz w:val="26"/>
        </w:rPr>
        <w:t xml:space="preserve"> como causal</w:t>
      </w:r>
      <w:r w:rsidR="005E47FF" w:rsidRPr="00E8515D">
        <w:rPr>
          <w:rFonts w:ascii="Calibri" w:hAnsi="Calibri"/>
          <w:color w:val="808080" w:themeColor="background1" w:themeShade="80"/>
          <w:sz w:val="26"/>
        </w:rPr>
        <w:t>es</w:t>
      </w:r>
      <w:r w:rsidRPr="00E8515D">
        <w:rPr>
          <w:rFonts w:ascii="Calibri" w:hAnsi="Calibri"/>
          <w:color w:val="808080" w:themeColor="background1" w:themeShade="80"/>
          <w:sz w:val="26"/>
        </w:rPr>
        <w:t xml:space="preserve"> de improcedencia, la</w:t>
      </w:r>
      <w:r w:rsidR="005E47FF" w:rsidRPr="00E8515D">
        <w:rPr>
          <w:rFonts w:ascii="Calibri" w:hAnsi="Calibri"/>
          <w:color w:val="808080" w:themeColor="background1" w:themeShade="80"/>
          <w:sz w:val="26"/>
        </w:rPr>
        <w:t>s</w:t>
      </w:r>
      <w:r w:rsidRPr="00E8515D">
        <w:rPr>
          <w:rFonts w:ascii="Calibri" w:hAnsi="Calibri"/>
          <w:color w:val="808080" w:themeColor="background1" w:themeShade="80"/>
          <w:sz w:val="26"/>
        </w:rPr>
        <w:t xml:space="preserve"> prevista</w:t>
      </w:r>
      <w:r w:rsidR="005E47FF" w:rsidRPr="00E8515D">
        <w:rPr>
          <w:rFonts w:ascii="Calibri" w:hAnsi="Calibri"/>
          <w:color w:val="808080" w:themeColor="background1" w:themeShade="80"/>
          <w:sz w:val="26"/>
        </w:rPr>
        <w:t>s</w:t>
      </w:r>
      <w:r w:rsidRPr="00E8515D">
        <w:rPr>
          <w:rFonts w:ascii="Calibri" w:hAnsi="Calibri"/>
          <w:color w:val="808080" w:themeColor="background1" w:themeShade="80"/>
          <w:sz w:val="26"/>
        </w:rPr>
        <w:t xml:space="preserve"> en la</w:t>
      </w:r>
      <w:r w:rsidR="005E47FF" w:rsidRPr="00E8515D">
        <w:rPr>
          <w:rFonts w:ascii="Calibri" w:hAnsi="Calibri"/>
          <w:color w:val="808080" w:themeColor="background1" w:themeShade="80"/>
          <w:sz w:val="26"/>
        </w:rPr>
        <w:t>s fraccio</w:t>
      </w:r>
      <w:r w:rsidRPr="00E8515D">
        <w:rPr>
          <w:rFonts w:ascii="Calibri" w:hAnsi="Calibri"/>
          <w:color w:val="808080" w:themeColor="background1" w:themeShade="80"/>
          <w:sz w:val="26"/>
        </w:rPr>
        <w:t>n</w:t>
      </w:r>
      <w:r w:rsidR="005E47FF" w:rsidRPr="00E8515D">
        <w:rPr>
          <w:rFonts w:ascii="Calibri" w:hAnsi="Calibri"/>
          <w:color w:val="808080" w:themeColor="background1" w:themeShade="80"/>
          <w:sz w:val="26"/>
        </w:rPr>
        <w:t>es</w:t>
      </w:r>
      <w:r w:rsidRPr="00E8515D">
        <w:rPr>
          <w:rFonts w:ascii="Calibri" w:hAnsi="Calibri"/>
          <w:color w:val="808080" w:themeColor="background1" w:themeShade="80"/>
          <w:sz w:val="26"/>
        </w:rPr>
        <w:t xml:space="preserve"> </w:t>
      </w:r>
      <w:r w:rsidR="005E47FF" w:rsidRPr="00E8515D">
        <w:rPr>
          <w:rFonts w:ascii="Calibri" w:hAnsi="Calibri"/>
          <w:color w:val="808080" w:themeColor="background1" w:themeShade="80"/>
          <w:sz w:val="26"/>
        </w:rPr>
        <w:t xml:space="preserve">I y </w:t>
      </w:r>
      <w:r w:rsidRPr="00E8515D">
        <w:rPr>
          <w:rFonts w:ascii="Calibri" w:hAnsi="Calibri"/>
          <w:color w:val="808080" w:themeColor="background1" w:themeShade="80"/>
          <w:sz w:val="26"/>
        </w:rPr>
        <w:t xml:space="preserve">VI del artículo 261 del código de la materia, al referir que </w:t>
      </w:r>
      <w:r w:rsidR="005E47FF" w:rsidRPr="00E8515D">
        <w:rPr>
          <w:rFonts w:ascii="Calibri" w:hAnsi="Calibri"/>
          <w:color w:val="808080" w:themeColor="background1" w:themeShade="80"/>
          <w:sz w:val="26"/>
        </w:rPr>
        <w:t xml:space="preserve">no se afectan los intereses jurídicos del actor, pues los actos impugnados no fueron emitidos por el Tesorero, por lo que son </w:t>
      </w:r>
      <w:r w:rsidRPr="00E8515D">
        <w:rPr>
          <w:rFonts w:ascii="Calibri" w:hAnsi="Calibri"/>
          <w:color w:val="808080" w:themeColor="background1" w:themeShade="80"/>
          <w:sz w:val="26"/>
        </w:rPr>
        <w:t xml:space="preserve">inexistentes </w:t>
      </w:r>
      <w:r w:rsidR="005E47FF" w:rsidRPr="00E8515D">
        <w:rPr>
          <w:rFonts w:ascii="Calibri" w:hAnsi="Calibri"/>
          <w:color w:val="808080" w:themeColor="background1" w:themeShade="80"/>
          <w:sz w:val="26"/>
        </w:rPr>
        <w:t xml:space="preserve">respecto de tal autoridad. </w:t>
      </w:r>
      <w:r w:rsidRPr="00E8515D">
        <w:rPr>
          <w:rFonts w:ascii="Calibri" w:hAnsi="Calibri"/>
          <w:color w:val="808080" w:themeColor="background1" w:themeShade="80"/>
          <w:sz w:val="26"/>
        </w:rPr>
        <w:t xml:space="preserve">. </w:t>
      </w:r>
      <w:r w:rsidRPr="00E8515D">
        <w:rPr>
          <w:rFonts w:ascii="Calibri" w:hAnsi="Calibri"/>
          <w:bCs/>
          <w:color w:val="808080" w:themeColor="background1" w:themeShade="80"/>
          <w:sz w:val="26"/>
          <w:szCs w:val="27"/>
        </w:rPr>
        <w:t xml:space="preserve">. </w:t>
      </w:r>
    </w:p>
    <w:p w:rsidR="005E47FF" w:rsidRDefault="005E47FF" w:rsidP="008A652E">
      <w:pPr>
        <w:ind w:firstLine="708"/>
        <w:jc w:val="both"/>
        <w:rPr>
          <w:rFonts w:ascii="Calibri" w:hAnsi="Calibri"/>
          <w:color w:val="AEAAAA" w:themeColor="background2" w:themeShade="BF"/>
          <w:sz w:val="26"/>
        </w:rPr>
      </w:pPr>
    </w:p>
    <w:p w:rsidR="008A652E" w:rsidRPr="000B4F29" w:rsidRDefault="008A652E" w:rsidP="008A652E">
      <w:pPr>
        <w:ind w:firstLine="708"/>
        <w:jc w:val="both"/>
        <w:rPr>
          <w:rFonts w:ascii="Calibri" w:hAnsi="Calibri"/>
          <w:color w:val="808080" w:themeColor="background1" w:themeShade="80"/>
          <w:sz w:val="26"/>
        </w:rPr>
      </w:pPr>
      <w:r w:rsidRPr="00E8515D">
        <w:rPr>
          <w:rFonts w:ascii="Calibri" w:hAnsi="Calibri"/>
          <w:color w:val="808080" w:themeColor="background1" w:themeShade="80"/>
          <w:sz w:val="26"/>
        </w:rPr>
        <w:t>Causal</w:t>
      </w:r>
      <w:r w:rsidR="00E8515D" w:rsidRPr="00E8515D">
        <w:rPr>
          <w:rFonts w:ascii="Calibri" w:hAnsi="Calibri"/>
          <w:color w:val="808080" w:themeColor="background1" w:themeShade="80"/>
          <w:sz w:val="26"/>
        </w:rPr>
        <w:t>es</w:t>
      </w:r>
      <w:r w:rsidRPr="00E8515D">
        <w:rPr>
          <w:rFonts w:ascii="Calibri" w:hAnsi="Calibri"/>
          <w:color w:val="808080" w:themeColor="background1" w:themeShade="80"/>
          <w:sz w:val="26"/>
        </w:rPr>
        <w:t xml:space="preserve"> de improcedencia que </w:t>
      </w:r>
      <w:r w:rsidRPr="00E8515D">
        <w:rPr>
          <w:rFonts w:ascii="Calibri" w:hAnsi="Calibri"/>
          <w:b/>
          <w:color w:val="808080" w:themeColor="background1" w:themeShade="80"/>
          <w:sz w:val="26"/>
        </w:rPr>
        <w:t>no se actualiza</w:t>
      </w:r>
      <w:r w:rsidR="00E8515D" w:rsidRPr="00E8515D">
        <w:rPr>
          <w:rFonts w:ascii="Calibri" w:hAnsi="Calibri"/>
          <w:b/>
          <w:color w:val="808080" w:themeColor="background1" w:themeShade="80"/>
          <w:sz w:val="26"/>
        </w:rPr>
        <w:t>n</w:t>
      </w:r>
      <w:r w:rsidRPr="00E8515D">
        <w:rPr>
          <w:rFonts w:ascii="Calibri" w:hAnsi="Calibri"/>
          <w:color w:val="808080" w:themeColor="background1" w:themeShade="80"/>
          <w:sz w:val="26"/>
        </w:rPr>
        <w:t xml:space="preserve"> en este asunto</w:t>
      </w:r>
      <w:r w:rsidR="00E8515D">
        <w:rPr>
          <w:rFonts w:ascii="Calibri" w:hAnsi="Calibri"/>
          <w:color w:val="808080" w:themeColor="background1" w:themeShade="80"/>
          <w:sz w:val="26"/>
        </w:rPr>
        <w:t>;</w:t>
      </w:r>
      <w:r w:rsidRPr="00E8515D">
        <w:rPr>
          <w:rFonts w:ascii="Calibri" w:hAnsi="Calibri"/>
          <w:color w:val="808080" w:themeColor="background1" w:themeShade="80"/>
          <w:sz w:val="26"/>
        </w:rPr>
        <w:t xml:space="preserve"> pues si bien es cierto que el Tesorero Municipal no emitió directamente el estado de cuenta y el re</w:t>
      </w:r>
      <w:r w:rsidR="000B4F29">
        <w:rPr>
          <w:rFonts w:ascii="Calibri" w:hAnsi="Calibri"/>
          <w:color w:val="808080" w:themeColor="background1" w:themeShade="80"/>
          <w:sz w:val="26"/>
        </w:rPr>
        <w:t>cibo oficial de pago;</w:t>
      </w:r>
      <w:r w:rsidRPr="00E8515D">
        <w:rPr>
          <w:rFonts w:ascii="Calibri" w:hAnsi="Calibri"/>
          <w:color w:val="808080" w:themeColor="background1" w:themeShade="80"/>
          <w:sz w:val="26"/>
        </w:rPr>
        <w:t xml:space="preserve"> cierto es también que ni el estado de cuenta, ni el recibo de pago son materia de la “</w:t>
      </w:r>
      <w:proofErr w:type="spellStart"/>
      <w:r w:rsidRPr="00E8515D">
        <w:rPr>
          <w:rFonts w:ascii="Calibri" w:hAnsi="Calibri"/>
          <w:color w:val="808080" w:themeColor="background1" w:themeShade="80"/>
          <w:sz w:val="26"/>
        </w:rPr>
        <w:t>litis</w:t>
      </w:r>
      <w:proofErr w:type="spellEnd"/>
      <w:r w:rsidRPr="00E8515D">
        <w:rPr>
          <w:rFonts w:ascii="Calibri" w:hAnsi="Calibri"/>
          <w:color w:val="808080" w:themeColor="background1" w:themeShade="80"/>
          <w:sz w:val="26"/>
        </w:rPr>
        <w:t>” en el presente proceso, sino que</w:t>
      </w:r>
      <w:r w:rsidR="000B4F29">
        <w:rPr>
          <w:rFonts w:ascii="Calibri" w:hAnsi="Calibri"/>
          <w:color w:val="808080" w:themeColor="background1" w:themeShade="80"/>
          <w:sz w:val="26"/>
        </w:rPr>
        <w:t>,</w:t>
      </w:r>
      <w:r w:rsidRPr="00E8515D">
        <w:rPr>
          <w:rFonts w:ascii="Calibri" w:hAnsi="Calibri"/>
          <w:color w:val="808080" w:themeColor="background1" w:themeShade="80"/>
          <w:sz w:val="26"/>
        </w:rPr>
        <w:t xml:space="preserve"> de los mismos se desprenden los actos </w:t>
      </w:r>
      <w:r w:rsidR="00254912" w:rsidRPr="00E8515D">
        <w:rPr>
          <w:rFonts w:ascii="Calibri" w:hAnsi="Calibri"/>
          <w:color w:val="808080" w:themeColor="background1" w:themeShade="80"/>
          <w:sz w:val="26"/>
        </w:rPr>
        <w:t xml:space="preserve">que </w:t>
      </w:r>
      <w:r w:rsidRPr="00E8515D">
        <w:rPr>
          <w:rFonts w:ascii="Calibri" w:hAnsi="Calibri"/>
          <w:color w:val="808080" w:themeColor="background1" w:themeShade="80"/>
          <w:sz w:val="26"/>
        </w:rPr>
        <w:t>sí</w:t>
      </w:r>
      <w:r w:rsidR="00254912" w:rsidRPr="00E8515D">
        <w:rPr>
          <w:rFonts w:ascii="Calibri" w:hAnsi="Calibri"/>
          <w:color w:val="808080" w:themeColor="background1" w:themeShade="80"/>
          <w:sz w:val="26"/>
        </w:rPr>
        <w:t xml:space="preserve"> fueron</w:t>
      </w:r>
      <w:r w:rsidRPr="00E8515D">
        <w:rPr>
          <w:rFonts w:ascii="Calibri" w:hAnsi="Calibri"/>
          <w:color w:val="808080" w:themeColor="background1" w:themeShade="80"/>
          <w:sz w:val="26"/>
        </w:rPr>
        <w:t xml:space="preserve"> impugnados</w:t>
      </w:r>
      <w:r w:rsidR="000B4F29">
        <w:rPr>
          <w:rFonts w:ascii="Calibri" w:hAnsi="Calibri"/>
          <w:color w:val="808080" w:themeColor="background1" w:themeShade="80"/>
          <w:sz w:val="26"/>
        </w:rPr>
        <w:t>,</w:t>
      </w:r>
      <w:r w:rsidRPr="00E8515D">
        <w:rPr>
          <w:rFonts w:ascii="Calibri" w:hAnsi="Calibri"/>
          <w:color w:val="808080" w:themeColor="background1" w:themeShade="80"/>
          <w:sz w:val="26"/>
        </w:rPr>
        <w:t xml:space="preserve"> como lo son la orden de valuación, el avalúo; y, la determinación del impuesto predial en relación al inmueble </w:t>
      </w:r>
      <w:r w:rsidR="00055A47" w:rsidRPr="00E8515D">
        <w:rPr>
          <w:rFonts w:ascii="Calibri" w:hAnsi="Calibri"/>
          <w:color w:val="808080" w:themeColor="background1" w:themeShade="80"/>
          <w:sz w:val="26"/>
        </w:rPr>
        <w:t xml:space="preserve">ubicado en la </w:t>
      </w:r>
      <w:r w:rsidRPr="00E8515D">
        <w:rPr>
          <w:rFonts w:ascii="Calibri" w:hAnsi="Calibri"/>
          <w:color w:val="808080" w:themeColor="background1" w:themeShade="80"/>
          <w:sz w:val="26"/>
        </w:rPr>
        <w:t xml:space="preserve">calle </w:t>
      </w:r>
      <w:r w:rsidR="00055A47" w:rsidRPr="00E8515D">
        <w:rPr>
          <w:rFonts w:ascii="Calibri" w:hAnsi="Calibri"/>
          <w:color w:val="808080" w:themeColor="background1" w:themeShade="80"/>
          <w:sz w:val="26"/>
        </w:rPr>
        <w:t xml:space="preserve">Valle de Guadalupe M01 20,  </w:t>
      </w:r>
      <w:r w:rsidRPr="00E8515D">
        <w:rPr>
          <w:rFonts w:ascii="Calibri" w:hAnsi="Calibri"/>
          <w:color w:val="808080" w:themeColor="background1" w:themeShade="80"/>
          <w:sz w:val="26"/>
        </w:rPr>
        <w:t>De</w:t>
      </w:r>
      <w:r w:rsidR="00055A47" w:rsidRPr="00E8515D">
        <w:rPr>
          <w:rFonts w:ascii="Calibri" w:hAnsi="Calibri"/>
          <w:color w:val="808080" w:themeColor="background1" w:themeShade="80"/>
          <w:sz w:val="26"/>
        </w:rPr>
        <w:t xml:space="preserve"> </w:t>
      </w:r>
      <w:r w:rsidRPr="00E8515D">
        <w:rPr>
          <w:rFonts w:ascii="Calibri" w:hAnsi="Calibri"/>
          <w:color w:val="808080" w:themeColor="background1" w:themeShade="80"/>
          <w:sz w:val="26"/>
        </w:rPr>
        <w:t>l</w:t>
      </w:r>
      <w:r w:rsidR="00055A47" w:rsidRPr="00E8515D">
        <w:rPr>
          <w:rFonts w:ascii="Calibri" w:hAnsi="Calibri"/>
          <w:color w:val="808080" w:themeColor="background1" w:themeShade="80"/>
          <w:sz w:val="26"/>
        </w:rPr>
        <w:t>a</w:t>
      </w:r>
      <w:r w:rsidRPr="00E8515D">
        <w:rPr>
          <w:rFonts w:ascii="Calibri" w:hAnsi="Calibri"/>
          <w:color w:val="808080" w:themeColor="background1" w:themeShade="80"/>
          <w:sz w:val="26"/>
        </w:rPr>
        <w:t xml:space="preserve"> colonia </w:t>
      </w:r>
      <w:r w:rsidR="00055A47" w:rsidRPr="00E8515D">
        <w:rPr>
          <w:rFonts w:ascii="Calibri" w:hAnsi="Calibri"/>
          <w:color w:val="808080" w:themeColor="background1" w:themeShade="80"/>
          <w:sz w:val="26"/>
        </w:rPr>
        <w:t>Valle de la Luz II segunda sección de esta ciudad;</w:t>
      </w:r>
      <w:r w:rsidRPr="00E8515D">
        <w:rPr>
          <w:rFonts w:ascii="Calibri" w:hAnsi="Calibri"/>
          <w:color w:val="808080" w:themeColor="background1" w:themeShade="80"/>
          <w:sz w:val="26"/>
        </w:rPr>
        <w:t xml:space="preserve"> </w:t>
      </w:r>
      <w:r w:rsidR="00055A47" w:rsidRPr="00E8515D">
        <w:rPr>
          <w:rFonts w:ascii="Calibri" w:hAnsi="Calibri"/>
          <w:color w:val="808080" w:themeColor="background1" w:themeShade="80"/>
          <w:sz w:val="26"/>
        </w:rPr>
        <w:t>a</w:t>
      </w:r>
      <w:r w:rsidRPr="00E8515D">
        <w:rPr>
          <w:rFonts w:ascii="Calibri" w:hAnsi="Calibri"/>
          <w:color w:val="808080" w:themeColor="background1" w:themeShade="80"/>
          <w:sz w:val="26"/>
        </w:rPr>
        <w:t xml:space="preserve">ctos respecto de los cuales, la dependencia municipal a cargo del demandando, es responsable de su emisión, atendiendo a lo establecido en el </w:t>
      </w:r>
      <w:r w:rsidR="00FF28A5">
        <w:rPr>
          <w:rFonts w:ascii="Calibri" w:hAnsi="Calibri"/>
          <w:color w:val="808080" w:themeColor="background1" w:themeShade="80"/>
          <w:sz w:val="26"/>
        </w:rPr>
        <w:t xml:space="preserve">primer párrafo del </w:t>
      </w:r>
      <w:r w:rsidRPr="00E8515D">
        <w:rPr>
          <w:rFonts w:ascii="Calibri" w:hAnsi="Calibri"/>
          <w:color w:val="808080" w:themeColor="background1" w:themeShade="80"/>
          <w:sz w:val="26"/>
        </w:rPr>
        <w:t>artículo 176 de la Ley de Hacienda para los Municipios del Estado de Guanajuato; de ahí que no se actualice la causal de</w:t>
      </w:r>
      <w:r w:rsidRPr="000B4F29">
        <w:rPr>
          <w:rFonts w:ascii="Calibri" w:hAnsi="Calibri"/>
          <w:color w:val="808080" w:themeColor="background1" w:themeShade="80"/>
          <w:sz w:val="26"/>
        </w:rPr>
        <w:t xml:space="preserve"> improcedencia impugn</w:t>
      </w:r>
      <w:r w:rsidR="005B7337" w:rsidRPr="000B4F29">
        <w:rPr>
          <w:rFonts w:ascii="Calibri" w:hAnsi="Calibri"/>
          <w:color w:val="808080" w:themeColor="background1" w:themeShade="80"/>
          <w:sz w:val="26"/>
        </w:rPr>
        <w:t>ada.</w:t>
      </w:r>
      <w:r w:rsidR="000B4F29" w:rsidRPr="000B4F29">
        <w:rPr>
          <w:rFonts w:ascii="Calibri" w:hAnsi="Calibri"/>
          <w:color w:val="808080" w:themeColor="background1" w:themeShade="80"/>
          <w:sz w:val="26"/>
        </w:rPr>
        <w:t xml:space="preserve"> </w:t>
      </w:r>
      <w:r w:rsidR="000B4F29" w:rsidRPr="000B4F29">
        <w:rPr>
          <w:rFonts w:ascii="Calibri" w:hAnsi="Calibri"/>
          <w:bCs/>
          <w:color w:val="808080" w:themeColor="background1" w:themeShade="80"/>
          <w:sz w:val="26"/>
          <w:szCs w:val="27"/>
        </w:rPr>
        <w:t>. . . . . . . . . . . . . .</w:t>
      </w:r>
      <w:r w:rsidR="00FF28A5">
        <w:rPr>
          <w:rFonts w:ascii="Calibri" w:hAnsi="Calibri"/>
          <w:bCs/>
          <w:color w:val="808080" w:themeColor="background1" w:themeShade="80"/>
          <w:sz w:val="26"/>
          <w:szCs w:val="27"/>
        </w:rPr>
        <w:t xml:space="preserve"> . . . . . . . . . . . . . </w:t>
      </w:r>
    </w:p>
    <w:p w:rsidR="008A652E" w:rsidRPr="00FF28A5" w:rsidRDefault="008A652E" w:rsidP="008A652E">
      <w:pPr>
        <w:ind w:firstLine="708"/>
        <w:jc w:val="both"/>
        <w:rPr>
          <w:rFonts w:ascii="Calibri" w:hAnsi="Calibri"/>
          <w:color w:val="808080" w:themeColor="background1" w:themeShade="80"/>
          <w:sz w:val="26"/>
        </w:rPr>
      </w:pPr>
    </w:p>
    <w:p w:rsidR="008A652E" w:rsidRPr="00FF28A5" w:rsidRDefault="008A652E" w:rsidP="008A652E">
      <w:pPr>
        <w:ind w:firstLine="708"/>
        <w:jc w:val="both"/>
        <w:rPr>
          <w:rFonts w:ascii="Calibri" w:hAnsi="Calibri"/>
          <w:color w:val="808080" w:themeColor="background1" w:themeShade="80"/>
          <w:sz w:val="26"/>
          <w:szCs w:val="27"/>
        </w:rPr>
      </w:pPr>
      <w:r w:rsidRPr="00FF28A5">
        <w:rPr>
          <w:rFonts w:ascii="Calibri" w:hAnsi="Calibri"/>
          <w:color w:val="808080" w:themeColor="background1" w:themeShade="80"/>
          <w:sz w:val="26"/>
        </w:rPr>
        <w:t xml:space="preserve">Por otra parte, de oficio, </w:t>
      </w:r>
      <w:r w:rsidRPr="00FF28A5">
        <w:rPr>
          <w:rFonts w:ascii="Calibri" w:hAnsi="Calibri"/>
          <w:color w:val="808080" w:themeColor="background1" w:themeShade="80"/>
          <w:sz w:val="26"/>
          <w:szCs w:val="27"/>
        </w:rPr>
        <w:t xml:space="preserve">este Juzgador </w:t>
      </w:r>
      <w:r w:rsidRPr="00FF28A5">
        <w:rPr>
          <w:rFonts w:ascii="Calibri" w:hAnsi="Calibri"/>
          <w:b/>
          <w:color w:val="808080" w:themeColor="background1" w:themeShade="80"/>
          <w:sz w:val="26"/>
          <w:szCs w:val="27"/>
        </w:rPr>
        <w:t>no advierte</w:t>
      </w:r>
      <w:r w:rsidRPr="00FF28A5">
        <w:rPr>
          <w:rFonts w:ascii="Calibri" w:hAnsi="Calibri"/>
          <w:color w:val="808080" w:themeColor="background1" w:themeShade="80"/>
          <w:sz w:val="26"/>
          <w:szCs w:val="27"/>
        </w:rPr>
        <w:t xml:space="preserve"> la actualización de alguna que impida el estudio de fondo de esta causa administrativa;</w:t>
      </w:r>
      <w:r w:rsidRPr="00FF28A5">
        <w:rPr>
          <w:rFonts w:ascii="Calibri" w:hAnsi="Calibri" w:cs="Calibri"/>
          <w:bCs/>
          <w:iCs/>
          <w:color w:val="808080" w:themeColor="background1" w:themeShade="80"/>
          <w:sz w:val="26"/>
          <w:szCs w:val="26"/>
        </w:rPr>
        <w:t xml:space="preserve"> por lo que en consecuencia es procedente el presente proceso respecto de los actos administrativos impugnados</w:t>
      </w:r>
      <w:r w:rsidRPr="00FF28A5">
        <w:rPr>
          <w:rFonts w:ascii="Calibri" w:hAnsi="Calibri"/>
          <w:color w:val="808080" w:themeColor="background1" w:themeShade="80"/>
          <w:sz w:val="26"/>
          <w:szCs w:val="27"/>
        </w:rPr>
        <w:t>. . . . . . . . . . . . . . . . . . . . . . . . . . . . . . . . . . . . . . . . . . . . .</w:t>
      </w:r>
    </w:p>
    <w:p w:rsidR="008A652E" w:rsidRPr="009E1DEC" w:rsidRDefault="008A652E" w:rsidP="008A652E">
      <w:pPr>
        <w:ind w:firstLine="708"/>
        <w:jc w:val="both"/>
        <w:rPr>
          <w:rFonts w:ascii="Calibri" w:hAnsi="Calibri" w:cs="Calibri"/>
          <w:color w:val="AEAAAA" w:themeColor="background2" w:themeShade="BF"/>
          <w:sz w:val="26"/>
          <w:szCs w:val="26"/>
          <w:lang w:val="es-MX"/>
        </w:rPr>
      </w:pPr>
    </w:p>
    <w:p w:rsidR="008A652E" w:rsidRPr="00FF28A5" w:rsidRDefault="008A652E" w:rsidP="008A652E">
      <w:pPr>
        <w:ind w:firstLine="708"/>
        <w:jc w:val="both"/>
        <w:rPr>
          <w:rFonts w:ascii="Calibri" w:hAnsi="Calibri" w:cs="Calibri"/>
          <w:b/>
          <w:bCs/>
          <w:i/>
          <w:iCs/>
          <w:color w:val="808080" w:themeColor="background1" w:themeShade="80"/>
          <w:sz w:val="26"/>
          <w:szCs w:val="26"/>
        </w:rPr>
      </w:pPr>
      <w:r w:rsidRPr="00FF28A5">
        <w:rPr>
          <w:rFonts w:ascii="Calibri" w:hAnsi="Calibri" w:cs="Calibri"/>
          <w:b/>
          <w:bCs/>
          <w:i/>
          <w:iCs/>
          <w:color w:val="808080" w:themeColor="background1" w:themeShade="80"/>
          <w:sz w:val="26"/>
          <w:szCs w:val="26"/>
        </w:rPr>
        <w:t>QUINTO.-</w:t>
      </w:r>
      <w:r w:rsidRPr="00FF28A5">
        <w:rPr>
          <w:rFonts w:ascii="Calibri" w:hAnsi="Calibri" w:cs="Calibri"/>
          <w:color w:val="808080" w:themeColor="background1" w:themeShade="80"/>
          <w:sz w:val="26"/>
          <w:szCs w:val="26"/>
        </w:rPr>
        <w:t xml:space="preserve"> </w:t>
      </w:r>
      <w:r w:rsidRPr="00FF28A5">
        <w:rPr>
          <w:rFonts w:ascii="Calibri" w:hAnsi="Calibri" w:cs="Calibri"/>
          <w:bCs/>
          <w:iCs/>
          <w:color w:val="808080" w:themeColor="background1" w:themeShade="80"/>
          <w:sz w:val="26"/>
          <w:szCs w:val="26"/>
        </w:rPr>
        <w:t xml:space="preserve">Previamente al análisis del planteamiento de fondo formulado por </w:t>
      </w:r>
      <w:r w:rsidR="00FF28A5">
        <w:rPr>
          <w:rFonts w:ascii="Calibri" w:hAnsi="Calibri" w:cs="Calibri"/>
          <w:bCs/>
          <w:iCs/>
          <w:color w:val="808080" w:themeColor="background1" w:themeShade="80"/>
          <w:sz w:val="26"/>
          <w:szCs w:val="26"/>
        </w:rPr>
        <w:t>e</w:t>
      </w:r>
      <w:r w:rsidRPr="00FF28A5">
        <w:rPr>
          <w:rFonts w:ascii="Calibri" w:hAnsi="Calibri" w:cs="Calibri"/>
          <w:bCs/>
          <w:iCs/>
          <w:color w:val="808080" w:themeColor="background1" w:themeShade="80"/>
          <w:sz w:val="26"/>
          <w:szCs w:val="26"/>
        </w:rPr>
        <w:t>l actor, es</w:t>
      </w:r>
      <w:r w:rsidRPr="00FF28A5">
        <w:rPr>
          <w:rFonts w:ascii="Calibri" w:hAnsi="Calibri" w:cs="Calibri"/>
          <w:color w:val="808080" w:themeColor="background1"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8A652E" w:rsidRPr="009E1DEC" w:rsidRDefault="008A652E" w:rsidP="008A652E">
      <w:pPr>
        <w:jc w:val="both"/>
        <w:rPr>
          <w:rFonts w:ascii="Calibri" w:hAnsi="Calibri"/>
          <w:color w:val="AEAAAA" w:themeColor="background2" w:themeShade="BF"/>
          <w:sz w:val="22"/>
          <w:szCs w:val="27"/>
        </w:rPr>
      </w:pPr>
    </w:p>
    <w:p w:rsidR="008A652E" w:rsidRPr="00FF28A5" w:rsidRDefault="008A652E" w:rsidP="008A652E">
      <w:pPr>
        <w:pStyle w:val="Sangra2detindependiente"/>
        <w:rPr>
          <w:rFonts w:ascii="Calibri" w:hAnsi="Calibri"/>
          <w:color w:val="808080" w:themeColor="background1" w:themeShade="80"/>
          <w:sz w:val="26"/>
        </w:rPr>
      </w:pPr>
      <w:r w:rsidRPr="00FF28A5">
        <w:rPr>
          <w:rFonts w:ascii="Calibri" w:hAnsi="Calibri"/>
          <w:color w:val="808080" w:themeColor="background1" w:themeShade="80"/>
          <w:sz w:val="26"/>
        </w:rPr>
        <w:t xml:space="preserve">De lo expuesto en el escrito de demanda, así como de las constancias que integran esta causa administrativa, se desprende que </w:t>
      </w:r>
      <w:r w:rsidR="005B7337" w:rsidRPr="00FF28A5">
        <w:rPr>
          <w:rFonts w:ascii="Calibri" w:hAnsi="Calibri"/>
          <w:color w:val="808080" w:themeColor="background1" w:themeShade="80"/>
          <w:sz w:val="26"/>
        </w:rPr>
        <w:t>e</w:t>
      </w:r>
      <w:r w:rsidRPr="00FF28A5">
        <w:rPr>
          <w:rFonts w:ascii="Calibri" w:hAnsi="Calibri"/>
          <w:color w:val="808080" w:themeColor="background1" w:themeShade="80"/>
          <w:sz w:val="26"/>
        </w:rPr>
        <w:t>l ciudadan</w:t>
      </w:r>
      <w:r w:rsidR="005B7337" w:rsidRPr="00FF28A5">
        <w:rPr>
          <w:rFonts w:ascii="Calibri" w:hAnsi="Calibri"/>
          <w:color w:val="808080" w:themeColor="background1" w:themeShade="80"/>
          <w:sz w:val="26"/>
        </w:rPr>
        <w:t>o</w:t>
      </w:r>
      <w:r w:rsidRPr="00FF28A5">
        <w:rPr>
          <w:rFonts w:ascii="Calibri" w:hAnsi="Calibri"/>
          <w:color w:val="808080" w:themeColor="background1" w:themeShade="80"/>
          <w:sz w:val="26"/>
        </w:rPr>
        <w:t xml:space="preserve"> </w:t>
      </w:r>
      <w:r w:rsidR="001A5AD2">
        <w:rPr>
          <w:rFonts w:ascii="Calibri" w:hAnsi="Calibri" w:cs="Arial"/>
          <w:color w:val="808080" w:themeColor="background1" w:themeShade="80"/>
          <w:sz w:val="26"/>
        </w:rPr>
        <w:t>*****</w:t>
      </w:r>
      <w:r w:rsidR="00FF28A5">
        <w:rPr>
          <w:rFonts w:ascii="Calibri" w:hAnsi="Calibri" w:cs="Arial"/>
          <w:color w:val="808080" w:themeColor="background1" w:themeShade="80"/>
          <w:sz w:val="26"/>
        </w:rPr>
        <w:t>,</w:t>
      </w:r>
      <w:r w:rsidR="005B7337" w:rsidRPr="00FF28A5">
        <w:rPr>
          <w:rFonts w:ascii="Calibri" w:hAnsi="Calibri" w:cs="Arial"/>
          <w:color w:val="808080" w:themeColor="background1" w:themeShade="80"/>
          <w:sz w:val="26"/>
        </w:rPr>
        <w:t xml:space="preserve"> </w:t>
      </w:r>
      <w:r w:rsidRPr="00FF28A5">
        <w:rPr>
          <w:rFonts w:ascii="Calibri" w:hAnsi="Calibri"/>
          <w:color w:val="808080" w:themeColor="background1" w:themeShade="80"/>
          <w:sz w:val="26"/>
        </w:rPr>
        <w:t xml:space="preserve">se </w:t>
      </w:r>
      <w:r w:rsidRPr="00FF28A5">
        <w:rPr>
          <w:rFonts w:ascii="Calibri" w:hAnsi="Calibri"/>
          <w:color w:val="808080" w:themeColor="background1" w:themeShade="80"/>
          <w:sz w:val="26"/>
        </w:rPr>
        <w:lastRenderedPageBreak/>
        <w:t>ostenta como propietari</w:t>
      </w:r>
      <w:r w:rsidR="005B7337" w:rsidRPr="00FF28A5">
        <w:rPr>
          <w:rFonts w:ascii="Calibri" w:hAnsi="Calibri"/>
          <w:color w:val="808080" w:themeColor="background1" w:themeShade="80"/>
          <w:sz w:val="26"/>
        </w:rPr>
        <w:t>o</w:t>
      </w:r>
      <w:r w:rsidRPr="00FF28A5">
        <w:rPr>
          <w:rFonts w:ascii="Calibri" w:hAnsi="Calibri"/>
          <w:color w:val="808080" w:themeColor="background1" w:themeShade="80"/>
          <w:sz w:val="26"/>
        </w:rPr>
        <w:t xml:space="preserve"> del inmueble ubicado en</w:t>
      </w:r>
      <w:r w:rsidR="005B7337" w:rsidRPr="00FF28A5">
        <w:rPr>
          <w:rFonts w:ascii="Calibri" w:hAnsi="Calibri"/>
          <w:color w:val="808080" w:themeColor="background1" w:themeShade="80"/>
          <w:sz w:val="26"/>
        </w:rPr>
        <w:t xml:space="preserve"> la calle Valle de Guadalupe M01 20,  De la colonia Valle de la Luz II segunda sección de esta ciudad</w:t>
      </w:r>
      <w:r w:rsidRPr="00FF28A5">
        <w:rPr>
          <w:rFonts w:ascii="Calibri" w:hAnsi="Calibri"/>
          <w:color w:val="808080" w:themeColor="background1" w:themeShade="80"/>
          <w:sz w:val="26"/>
        </w:rPr>
        <w:t>; identificado con la cuenta predial 01</w:t>
      </w:r>
      <w:r w:rsidR="005B7337" w:rsidRPr="00FF28A5">
        <w:rPr>
          <w:rFonts w:ascii="Calibri" w:hAnsi="Calibri"/>
          <w:color w:val="808080" w:themeColor="background1" w:themeShade="80"/>
          <w:sz w:val="26"/>
        </w:rPr>
        <w:t xml:space="preserve"> </w:t>
      </w:r>
      <w:r w:rsidRPr="00FF28A5">
        <w:rPr>
          <w:rFonts w:ascii="Calibri" w:hAnsi="Calibri"/>
          <w:color w:val="808080" w:themeColor="background1" w:themeShade="80"/>
          <w:sz w:val="26"/>
        </w:rPr>
        <w:t>A</w:t>
      </w:r>
      <w:r w:rsidR="005B7337" w:rsidRPr="00FF28A5">
        <w:rPr>
          <w:rFonts w:ascii="Calibri" w:hAnsi="Calibri"/>
          <w:color w:val="808080" w:themeColor="background1" w:themeShade="80"/>
          <w:sz w:val="26"/>
        </w:rPr>
        <w:t>B 52031001</w:t>
      </w:r>
      <w:r w:rsidRPr="00FF28A5">
        <w:rPr>
          <w:rFonts w:ascii="Calibri" w:hAnsi="Calibri"/>
          <w:color w:val="808080" w:themeColor="background1" w:themeShade="80"/>
          <w:sz w:val="26"/>
        </w:rPr>
        <w:t xml:space="preserve"> (cero-uno A</w:t>
      </w:r>
      <w:r w:rsidR="005B7337" w:rsidRPr="00FF28A5">
        <w:rPr>
          <w:rFonts w:ascii="Calibri" w:hAnsi="Calibri"/>
          <w:color w:val="808080" w:themeColor="background1" w:themeShade="80"/>
          <w:sz w:val="26"/>
        </w:rPr>
        <w:t>B</w:t>
      </w:r>
      <w:r w:rsidRPr="00FF28A5">
        <w:rPr>
          <w:rFonts w:ascii="Calibri" w:hAnsi="Calibri"/>
          <w:color w:val="808080" w:themeColor="background1" w:themeShade="80"/>
          <w:sz w:val="26"/>
        </w:rPr>
        <w:t xml:space="preserve"> c</w:t>
      </w:r>
      <w:r w:rsidR="005B7337" w:rsidRPr="00FF28A5">
        <w:rPr>
          <w:rFonts w:ascii="Calibri" w:hAnsi="Calibri"/>
          <w:color w:val="808080" w:themeColor="background1" w:themeShade="80"/>
          <w:sz w:val="26"/>
        </w:rPr>
        <w:t>inco-dos-cero-tres-uno-cero-cero-uno</w:t>
      </w:r>
      <w:r w:rsidRPr="00FF28A5">
        <w:rPr>
          <w:rFonts w:ascii="Calibri" w:hAnsi="Calibri"/>
          <w:color w:val="808080" w:themeColor="background1" w:themeShade="80"/>
          <w:sz w:val="26"/>
        </w:rPr>
        <w:t>) y que dicho inmueble, para efectos del pago del impuesto predial del año 2015 dos mil quince, tenía un valor asignado de $</w:t>
      </w:r>
      <w:r w:rsidR="00D07FB6" w:rsidRPr="00FF28A5">
        <w:rPr>
          <w:rFonts w:ascii="Calibri" w:hAnsi="Calibri"/>
          <w:color w:val="808080" w:themeColor="background1" w:themeShade="80"/>
          <w:sz w:val="26"/>
        </w:rPr>
        <w:t>29,</w:t>
      </w:r>
      <w:r w:rsidRPr="00FF28A5">
        <w:rPr>
          <w:rFonts w:ascii="Calibri" w:hAnsi="Calibri"/>
          <w:color w:val="808080" w:themeColor="background1" w:themeShade="80"/>
          <w:sz w:val="26"/>
        </w:rPr>
        <w:t>2</w:t>
      </w:r>
      <w:r w:rsidR="00D07FB6" w:rsidRPr="00FF28A5">
        <w:rPr>
          <w:rFonts w:ascii="Calibri" w:hAnsi="Calibri"/>
          <w:color w:val="808080" w:themeColor="background1" w:themeShade="80"/>
          <w:sz w:val="26"/>
        </w:rPr>
        <w:t>50</w:t>
      </w:r>
      <w:r w:rsidRPr="00FF28A5">
        <w:rPr>
          <w:rFonts w:ascii="Calibri" w:hAnsi="Calibri"/>
          <w:color w:val="808080" w:themeColor="background1" w:themeShade="80"/>
          <w:sz w:val="26"/>
        </w:rPr>
        <w:t>.</w:t>
      </w:r>
      <w:r w:rsidR="00D07FB6" w:rsidRPr="00FF28A5">
        <w:rPr>
          <w:rFonts w:ascii="Calibri" w:hAnsi="Calibri"/>
          <w:color w:val="808080" w:themeColor="background1" w:themeShade="80"/>
          <w:sz w:val="26"/>
        </w:rPr>
        <w:t>00</w:t>
      </w:r>
      <w:r w:rsidRPr="00FF28A5">
        <w:rPr>
          <w:rFonts w:ascii="Calibri" w:hAnsi="Calibri"/>
          <w:color w:val="808080" w:themeColor="background1" w:themeShade="80"/>
          <w:sz w:val="26"/>
        </w:rPr>
        <w:t xml:space="preserve"> (</w:t>
      </w:r>
      <w:r w:rsidR="00D07FB6" w:rsidRPr="00FF28A5">
        <w:rPr>
          <w:rFonts w:ascii="Calibri" w:hAnsi="Calibri"/>
          <w:color w:val="808080" w:themeColor="background1" w:themeShade="80"/>
          <w:sz w:val="26"/>
        </w:rPr>
        <w:t>Veintinueve mil dosci</w:t>
      </w:r>
      <w:r w:rsidRPr="00FF28A5">
        <w:rPr>
          <w:rFonts w:ascii="Calibri" w:hAnsi="Calibri"/>
          <w:color w:val="808080" w:themeColor="background1" w:themeShade="80"/>
          <w:sz w:val="26"/>
        </w:rPr>
        <w:t xml:space="preserve">entos </w:t>
      </w:r>
      <w:r w:rsidR="00D07FB6" w:rsidRPr="00FF28A5">
        <w:rPr>
          <w:rFonts w:ascii="Calibri" w:hAnsi="Calibri"/>
          <w:color w:val="808080" w:themeColor="background1" w:themeShade="80"/>
          <w:sz w:val="26"/>
        </w:rPr>
        <w:t xml:space="preserve">cincuenta </w:t>
      </w:r>
      <w:r w:rsidRPr="00FF28A5">
        <w:rPr>
          <w:rFonts w:ascii="Calibri" w:hAnsi="Calibri"/>
          <w:color w:val="808080" w:themeColor="background1" w:themeShade="80"/>
          <w:sz w:val="26"/>
        </w:rPr>
        <w:t xml:space="preserve">pesos </w:t>
      </w:r>
      <w:r w:rsidR="00D07FB6" w:rsidRPr="00FF28A5">
        <w:rPr>
          <w:rFonts w:ascii="Calibri" w:hAnsi="Calibri"/>
          <w:color w:val="808080" w:themeColor="background1" w:themeShade="80"/>
          <w:sz w:val="26"/>
        </w:rPr>
        <w:t>00</w:t>
      </w:r>
      <w:r w:rsidRPr="00FF28A5">
        <w:rPr>
          <w:rFonts w:ascii="Calibri" w:hAnsi="Calibri"/>
          <w:color w:val="808080" w:themeColor="background1" w:themeShade="80"/>
          <w:sz w:val="26"/>
        </w:rPr>
        <w:t xml:space="preserve">/100 Moneda Nacional) según consta en el recibo oficial de pago de fecha </w:t>
      </w:r>
      <w:r w:rsidR="00D07FB6" w:rsidRPr="00FF28A5">
        <w:rPr>
          <w:rFonts w:ascii="Calibri" w:hAnsi="Calibri"/>
          <w:color w:val="808080" w:themeColor="background1" w:themeShade="80"/>
          <w:sz w:val="26"/>
        </w:rPr>
        <w:t>17</w:t>
      </w:r>
      <w:r w:rsidRPr="00FF28A5">
        <w:rPr>
          <w:rFonts w:ascii="Calibri" w:hAnsi="Calibri"/>
          <w:color w:val="808080" w:themeColor="background1" w:themeShade="80"/>
          <w:sz w:val="26"/>
        </w:rPr>
        <w:t xml:space="preserve"> </w:t>
      </w:r>
      <w:r w:rsidR="00D07FB6" w:rsidRPr="00FF28A5">
        <w:rPr>
          <w:rFonts w:ascii="Calibri" w:hAnsi="Calibri"/>
          <w:color w:val="808080" w:themeColor="background1" w:themeShade="80"/>
          <w:sz w:val="26"/>
        </w:rPr>
        <w:t>d</w:t>
      </w:r>
      <w:r w:rsidRPr="00FF28A5">
        <w:rPr>
          <w:rFonts w:ascii="Calibri" w:hAnsi="Calibri"/>
          <w:color w:val="808080" w:themeColor="background1" w:themeShade="80"/>
          <w:sz w:val="26"/>
        </w:rPr>
        <w:t>i</w:t>
      </w:r>
      <w:r w:rsidR="00D07FB6" w:rsidRPr="00FF28A5">
        <w:rPr>
          <w:rFonts w:ascii="Calibri" w:hAnsi="Calibri"/>
          <w:color w:val="808080" w:themeColor="background1" w:themeShade="80"/>
          <w:sz w:val="26"/>
        </w:rPr>
        <w:t>ec</w:t>
      </w:r>
      <w:r w:rsidRPr="00FF28A5">
        <w:rPr>
          <w:rFonts w:ascii="Calibri" w:hAnsi="Calibri"/>
          <w:color w:val="808080" w:themeColor="background1" w:themeShade="80"/>
          <w:sz w:val="26"/>
        </w:rPr>
        <w:t>i</w:t>
      </w:r>
      <w:r w:rsidR="00D07FB6" w:rsidRPr="00FF28A5">
        <w:rPr>
          <w:rFonts w:ascii="Calibri" w:hAnsi="Calibri"/>
          <w:color w:val="808080" w:themeColor="background1" w:themeShade="80"/>
          <w:sz w:val="26"/>
        </w:rPr>
        <w:t>siet</w:t>
      </w:r>
      <w:r w:rsidRPr="00FF28A5">
        <w:rPr>
          <w:rFonts w:ascii="Calibri" w:hAnsi="Calibri"/>
          <w:color w:val="808080" w:themeColor="background1" w:themeShade="80"/>
          <w:sz w:val="26"/>
        </w:rPr>
        <w:t xml:space="preserve">e de enero del año 2015 dos mil quince. . . . . . . . . . . . . . . . . . . . . . . . . . . </w:t>
      </w:r>
      <w:r w:rsidR="00D07FB6" w:rsidRPr="00FF28A5">
        <w:rPr>
          <w:rFonts w:ascii="Calibri" w:hAnsi="Calibri"/>
          <w:color w:val="808080" w:themeColor="background1" w:themeShade="80"/>
          <w:sz w:val="26"/>
        </w:rPr>
        <w:t xml:space="preserve">. . . . . . . . . . </w:t>
      </w:r>
      <w:r w:rsidR="00FF28A5">
        <w:rPr>
          <w:rFonts w:ascii="Calibri" w:hAnsi="Calibri"/>
          <w:color w:val="808080" w:themeColor="background1" w:themeShade="80"/>
          <w:sz w:val="26"/>
        </w:rPr>
        <w:t xml:space="preserve">. . . </w:t>
      </w:r>
    </w:p>
    <w:p w:rsidR="008A652E" w:rsidRPr="00FF28A5" w:rsidRDefault="008A652E" w:rsidP="008A652E">
      <w:pPr>
        <w:pStyle w:val="Sangra2detindependiente"/>
        <w:rPr>
          <w:rFonts w:ascii="Calibri" w:hAnsi="Calibri"/>
          <w:color w:val="808080" w:themeColor="background1" w:themeShade="80"/>
          <w:sz w:val="26"/>
        </w:rPr>
      </w:pPr>
    </w:p>
    <w:p w:rsidR="008A652E" w:rsidRPr="00FF28A5" w:rsidRDefault="008A652E" w:rsidP="008A652E">
      <w:pPr>
        <w:ind w:firstLine="708"/>
        <w:jc w:val="both"/>
        <w:rPr>
          <w:rFonts w:ascii="Calibri" w:hAnsi="Calibri"/>
          <w:color w:val="808080" w:themeColor="background1" w:themeShade="80"/>
          <w:sz w:val="26"/>
        </w:rPr>
      </w:pPr>
      <w:r w:rsidRPr="00FF28A5">
        <w:rPr>
          <w:rFonts w:ascii="Calibri" w:hAnsi="Calibri"/>
          <w:color w:val="808080" w:themeColor="background1" w:themeShade="80"/>
          <w:sz w:val="26"/>
        </w:rPr>
        <w:t xml:space="preserve">Así las cosas, según refirió </w:t>
      </w:r>
      <w:r w:rsidR="00D07FB6" w:rsidRPr="00FF28A5">
        <w:rPr>
          <w:rFonts w:ascii="Calibri" w:hAnsi="Calibri"/>
          <w:color w:val="808080" w:themeColor="background1" w:themeShade="80"/>
          <w:sz w:val="26"/>
        </w:rPr>
        <w:t>e</w:t>
      </w:r>
      <w:r w:rsidRPr="00FF28A5">
        <w:rPr>
          <w:rFonts w:ascii="Calibri" w:hAnsi="Calibri"/>
          <w:color w:val="808080" w:themeColor="background1" w:themeShade="80"/>
          <w:sz w:val="26"/>
        </w:rPr>
        <w:t>l actor, con fecha 2</w:t>
      </w:r>
      <w:r w:rsidR="00D07FB6" w:rsidRPr="00FF28A5">
        <w:rPr>
          <w:rFonts w:ascii="Calibri" w:hAnsi="Calibri"/>
          <w:color w:val="808080" w:themeColor="background1" w:themeShade="80"/>
          <w:sz w:val="26"/>
        </w:rPr>
        <w:t>9</w:t>
      </w:r>
      <w:r w:rsidRPr="00FF28A5">
        <w:rPr>
          <w:rFonts w:ascii="Calibri" w:hAnsi="Calibri"/>
          <w:color w:val="808080" w:themeColor="background1" w:themeShade="80"/>
          <w:sz w:val="26"/>
        </w:rPr>
        <w:t xml:space="preserve"> veinti</w:t>
      </w:r>
      <w:r w:rsidR="00D07FB6" w:rsidRPr="00FF28A5">
        <w:rPr>
          <w:rFonts w:ascii="Calibri" w:hAnsi="Calibri"/>
          <w:color w:val="808080" w:themeColor="background1" w:themeShade="80"/>
          <w:sz w:val="26"/>
        </w:rPr>
        <w:t>nueve</w:t>
      </w:r>
      <w:r w:rsidRPr="00FF28A5">
        <w:rPr>
          <w:rFonts w:ascii="Calibri" w:hAnsi="Calibri"/>
          <w:color w:val="808080" w:themeColor="background1" w:themeShade="80"/>
          <w:sz w:val="26"/>
        </w:rPr>
        <w:t xml:space="preserve"> de </w:t>
      </w:r>
      <w:r w:rsidR="00D07FB6" w:rsidRPr="00FF28A5">
        <w:rPr>
          <w:rFonts w:ascii="Calibri" w:hAnsi="Calibri"/>
          <w:color w:val="808080" w:themeColor="background1" w:themeShade="80"/>
          <w:sz w:val="26"/>
        </w:rPr>
        <w:t>marz</w:t>
      </w:r>
      <w:r w:rsidRPr="00FF28A5">
        <w:rPr>
          <w:rFonts w:ascii="Calibri" w:hAnsi="Calibri"/>
          <w:color w:val="808080" w:themeColor="background1" w:themeShade="80"/>
          <w:sz w:val="26"/>
        </w:rPr>
        <w:t>o del año 2016 dos mil dieciséis, tuvo conocimiento mediante la emisión del estado de cuenta para efectos del pago del impuesto predial para e</w:t>
      </w:r>
      <w:r w:rsidR="00D07FB6" w:rsidRPr="00FF28A5">
        <w:rPr>
          <w:rFonts w:ascii="Calibri" w:hAnsi="Calibri"/>
          <w:color w:val="808080" w:themeColor="background1" w:themeShade="80"/>
          <w:sz w:val="26"/>
        </w:rPr>
        <w:t>se</w:t>
      </w:r>
      <w:r w:rsidRPr="00FF28A5">
        <w:rPr>
          <w:rFonts w:ascii="Calibri" w:hAnsi="Calibri"/>
          <w:color w:val="808080" w:themeColor="background1" w:themeShade="80"/>
          <w:sz w:val="26"/>
        </w:rPr>
        <w:t xml:space="preserve"> año, que con fecha </w:t>
      </w:r>
      <w:r w:rsidR="008A4F00" w:rsidRPr="00FF28A5">
        <w:rPr>
          <w:rFonts w:ascii="Calibri" w:hAnsi="Calibri"/>
          <w:color w:val="808080" w:themeColor="background1" w:themeShade="80"/>
          <w:sz w:val="26"/>
        </w:rPr>
        <w:t>3</w:t>
      </w:r>
      <w:r w:rsidRPr="00FF28A5">
        <w:rPr>
          <w:rFonts w:ascii="Calibri" w:hAnsi="Calibri"/>
          <w:color w:val="808080" w:themeColor="background1" w:themeShade="80"/>
          <w:sz w:val="26"/>
        </w:rPr>
        <w:t xml:space="preserve"> </w:t>
      </w:r>
      <w:r w:rsidR="008A4F00" w:rsidRPr="00FF28A5">
        <w:rPr>
          <w:rFonts w:ascii="Calibri" w:hAnsi="Calibri"/>
          <w:color w:val="808080" w:themeColor="background1" w:themeShade="80"/>
          <w:sz w:val="26"/>
        </w:rPr>
        <w:t>tres</w:t>
      </w:r>
      <w:r w:rsidRPr="00FF28A5">
        <w:rPr>
          <w:rFonts w:ascii="Calibri" w:hAnsi="Calibri"/>
          <w:color w:val="808080" w:themeColor="background1" w:themeShade="80"/>
          <w:sz w:val="26"/>
        </w:rPr>
        <w:t xml:space="preserve"> de </w:t>
      </w:r>
      <w:r w:rsidR="008A4F00" w:rsidRPr="00FF28A5">
        <w:rPr>
          <w:rFonts w:ascii="Calibri" w:hAnsi="Calibri"/>
          <w:color w:val="808080" w:themeColor="background1" w:themeShade="80"/>
          <w:sz w:val="26"/>
        </w:rPr>
        <w:t>fe</w:t>
      </w:r>
      <w:r w:rsidRPr="00FF28A5">
        <w:rPr>
          <w:rFonts w:ascii="Calibri" w:hAnsi="Calibri"/>
          <w:color w:val="808080" w:themeColor="background1" w:themeShade="80"/>
          <w:sz w:val="26"/>
        </w:rPr>
        <w:t>bre</w:t>
      </w:r>
      <w:r w:rsidR="008A4F00" w:rsidRPr="00FF28A5">
        <w:rPr>
          <w:rFonts w:ascii="Calibri" w:hAnsi="Calibri"/>
          <w:color w:val="808080" w:themeColor="background1" w:themeShade="80"/>
          <w:sz w:val="26"/>
        </w:rPr>
        <w:t>ro</w:t>
      </w:r>
      <w:r w:rsidRPr="00FF28A5">
        <w:rPr>
          <w:rFonts w:ascii="Calibri" w:hAnsi="Calibri"/>
          <w:color w:val="808080" w:themeColor="background1" w:themeShade="80"/>
          <w:sz w:val="26"/>
        </w:rPr>
        <w:t xml:space="preserve"> de</w:t>
      </w:r>
      <w:r w:rsidR="00FF28A5">
        <w:rPr>
          <w:rFonts w:ascii="Calibri" w:hAnsi="Calibri"/>
          <w:color w:val="808080" w:themeColor="background1" w:themeShade="80"/>
          <w:sz w:val="26"/>
        </w:rPr>
        <w:t>l</w:t>
      </w:r>
      <w:r w:rsidRPr="00FF28A5">
        <w:rPr>
          <w:rFonts w:ascii="Calibri" w:hAnsi="Calibri"/>
          <w:color w:val="808080" w:themeColor="background1" w:themeShade="80"/>
          <w:sz w:val="26"/>
        </w:rPr>
        <w:t xml:space="preserve"> año 2015 dos mil quince, se realizó un avalúo al inmueble antes citado, fijándosele como valor el de $</w:t>
      </w:r>
      <w:r w:rsidR="008A4F00" w:rsidRPr="00FF28A5">
        <w:rPr>
          <w:rFonts w:ascii="Calibri" w:hAnsi="Calibri"/>
          <w:color w:val="808080" w:themeColor="background1" w:themeShade="80"/>
          <w:sz w:val="26"/>
        </w:rPr>
        <w:t>347,858</w:t>
      </w:r>
      <w:r w:rsidRPr="00FF28A5">
        <w:rPr>
          <w:rFonts w:ascii="Calibri" w:hAnsi="Calibri"/>
          <w:color w:val="808080" w:themeColor="background1" w:themeShade="80"/>
          <w:sz w:val="26"/>
        </w:rPr>
        <w:t>.</w:t>
      </w:r>
      <w:r w:rsidR="008A4F00" w:rsidRPr="00FF28A5">
        <w:rPr>
          <w:rFonts w:ascii="Calibri" w:hAnsi="Calibri"/>
          <w:color w:val="808080" w:themeColor="background1" w:themeShade="80"/>
          <w:sz w:val="26"/>
        </w:rPr>
        <w:t>43</w:t>
      </w:r>
      <w:r w:rsidRPr="00FF28A5">
        <w:rPr>
          <w:rFonts w:ascii="Calibri" w:hAnsi="Calibri"/>
          <w:color w:val="808080" w:themeColor="background1" w:themeShade="80"/>
          <w:sz w:val="26"/>
        </w:rPr>
        <w:t xml:space="preserve"> (</w:t>
      </w:r>
      <w:r w:rsidR="008A4F00" w:rsidRPr="00FF28A5">
        <w:rPr>
          <w:rFonts w:ascii="Calibri" w:hAnsi="Calibri"/>
          <w:color w:val="808080" w:themeColor="background1" w:themeShade="80"/>
          <w:sz w:val="26"/>
        </w:rPr>
        <w:t>Tres</w:t>
      </w:r>
      <w:r w:rsidRPr="00FF28A5">
        <w:rPr>
          <w:rFonts w:ascii="Calibri" w:hAnsi="Calibri"/>
          <w:color w:val="808080" w:themeColor="background1" w:themeShade="80"/>
          <w:sz w:val="26"/>
        </w:rPr>
        <w:t xml:space="preserve">cientos </w:t>
      </w:r>
      <w:r w:rsidR="008A4F00" w:rsidRPr="00FF28A5">
        <w:rPr>
          <w:rFonts w:ascii="Calibri" w:hAnsi="Calibri"/>
          <w:color w:val="808080" w:themeColor="background1" w:themeShade="80"/>
          <w:sz w:val="26"/>
        </w:rPr>
        <w:t>cuare</w:t>
      </w:r>
      <w:r w:rsidRPr="00FF28A5">
        <w:rPr>
          <w:rFonts w:ascii="Calibri" w:hAnsi="Calibri"/>
          <w:color w:val="808080" w:themeColor="background1" w:themeShade="80"/>
          <w:sz w:val="26"/>
        </w:rPr>
        <w:t xml:space="preserve">nta </w:t>
      </w:r>
      <w:r w:rsidR="008A4F00" w:rsidRPr="00FF28A5">
        <w:rPr>
          <w:rFonts w:ascii="Calibri" w:hAnsi="Calibri"/>
          <w:color w:val="808080" w:themeColor="background1" w:themeShade="80"/>
          <w:sz w:val="26"/>
        </w:rPr>
        <w:t xml:space="preserve">y siete </w:t>
      </w:r>
      <w:r w:rsidRPr="00FF28A5">
        <w:rPr>
          <w:rFonts w:ascii="Calibri" w:hAnsi="Calibri"/>
          <w:color w:val="808080" w:themeColor="background1" w:themeShade="80"/>
          <w:sz w:val="26"/>
        </w:rPr>
        <w:t xml:space="preserve">mil </w:t>
      </w:r>
      <w:r w:rsidR="008A4F00" w:rsidRPr="00FF28A5">
        <w:rPr>
          <w:rFonts w:ascii="Calibri" w:hAnsi="Calibri"/>
          <w:color w:val="808080" w:themeColor="background1" w:themeShade="80"/>
          <w:sz w:val="26"/>
        </w:rPr>
        <w:t>ocho</w:t>
      </w:r>
      <w:r w:rsidRPr="00FF28A5">
        <w:rPr>
          <w:rFonts w:ascii="Calibri" w:hAnsi="Calibri"/>
          <w:color w:val="808080" w:themeColor="background1" w:themeShade="80"/>
          <w:sz w:val="26"/>
        </w:rPr>
        <w:t xml:space="preserve">cientos </w:t>
      </w:r>
      <w:r w:rsidR="008A4F00" w:rsidRPr="00FF28A5">
        <w:rPr>
          <w:rFonts w:ascii="Calibri" w:hAnsi="Calibri"/>
          <w:color w:val="808080" w:themeColor="background1" w:themeShade="80"/>
          <w:sz w:val="26"/>
        </w:rPr>
        <w:t xml:space="preserve">cincuenta y ocho </w:t>
      </w:r>
      <w:r w:rsidRPr="00FF28A5">
        <w:rPr>
          <w:rFonts w:ascii="Calibri" w:hAnsi="Calibri"/>
          <w:color w:val="808080" w:themeColor="background1" w:themeShade="80"/>
          <w:sz w:val="26"/>
        </w:rPr>
        <w:t xml:space="preserve">pesos </w:t>
      </w:r>
      <w:r w:rsidR="008A4F00" w:rsidRPr="00FF28A5">
        <w:rPr>
          <w:rFonts w:ascii="Calibri" w:hAnsi="Calibri"/>
          <w:color w:val="808080" w:themeColor="background1" w:themeShade="80"/>
          <w:sz w:val="26"/>
        </w:rPr>
        <w:t>43</w:t>
      </w:r>
      <w:r w:rsidRPr="00FF28A5">
        <w:rPr>
          <w:rFonts w:ascii="Calibri" w:hAnsi="Calibri"/>
          <w:color w:val="808080" w:themeColor="background1" w:themeShade="80"/>
          <w:sz w:val="26"/>
        </w:rPr>
        <w:t>/100 Moneda Nacional), lo que implica un aumento en su valor</w:t>
      </w:r>
      <w:r w:rsidR="008A4F00" w:rsidRPr="00FF28A5">
        <w:rPr>
          <w:rFonts w:ascii="Calibri" w:hAnsi="Calibri"/>
          <w:color w:val="808080" w:themeColor="background1" w:themeShade="80"/>
          <w:sz w:val="26"/>
        </w:rPr>
        <w:t xml:space="preserve">, por la cantidad </w:t>
      </w:r>
      <w:r w:rsidRPr="00FF28A5">
        <w:rPr>
          <w:rFonts w:ascii="Calibri" w:hAnsi="Calibri"/>
          <w:color w:val="808080" w:themeColor="background1" w:themeShade="80"/>
          <w:sz w:val="26"/>
        </w:rPr>
        <w:t>de $3</w:t>
      </w:r>
      <w:r w:rsidR="008A4F00" w:rsidRPr="00FF28A5">
        <w:rPr>
          <w:rFonts w:ascii="Calibri" w:hAnsi="Calibri"/>
          <w:color w:val="808080" w:themeColor="background1" w:themeShade="80"/>
          <w:sz w:val="26"/>
        </w:rPr>
        <w:t>18</w:t>
      </w:r>
      <w:r w:rsidRPr="00FF28A5">
        <w:rPr>
          <w:rFonts w:ascii="Calibri" w:hAnsi="Calibri"/>
          <w:color w:val="808080" w:themeColor="background1" w:themeShade="80"/>
          <w:sz w:val="26"/>
        </w:rPr>
        <w:t>,</w:t>
      </w:r>
      <w:r w:rsidR="008A4F00" w:rsidRPr="00FF28A5">
        <w:rPr>
          <w:rFonts w:ascii="Calibri" w:hAnsi="Calibri"/>
          <w:color w:val="808080" w:themeColor="background1" w:themeShade="80"/>
          <w:sz w:val="26"/>
        </w:rPr>
        <w:t>608</w:t>
      </w:r>
      <w:r w:rsidRPr="00FF28A5">
        <w:rPr>
          <w:rFonts w:ascii="Calibri" w:hAnsi="Calibri"/>
          <w:color w:val="808080" w:themeColor="background1" w:themeShade="80"/>
          <w:sz w:val="26"/>
        </w:rPr>
        <w:t>.</w:t>
      </w:r>
      <w:r w:rsidR="008A4F00" w:rsidRPr="00FF28A5">
        <w:rPr>
          <w:rFonts w:ascii="Calibri" w:hAnsi="Calibri"/>
          <w:color w:val="808080" w:themeColor="background1" w:themeShade="80"/>
          <w:sz w:val="26"/>
        </w:rPr>
        <w:t>43</w:t>
      </w:r>
      <w:r w:rsidRPr="00FF28A5">
        <w:rPr>
          <w:rFonts w:ascii="Calibri" w:hAnsi="Calibri"/>
          <w:color w:val="808080" w:themeColor="background1" w:themeShade="80"/>
          <w:sz w:val="26"/>
        </w:rPr>
        <w:t xml:space="preserve"> (Trescientos </w:t>
      </w:r>
      <w:r w:rsidR="008A4F00" w:rsidRPr="00FF28A5">
        <w:rPr>
          <w:rFonts w:ascii="Calibri" w:hAnsi="Calibri"/>
          <w:color w:val="808080" w:themeColor="background1" w:themeShade="80"/>
          <w:sz w:val="26"/>
        </w:rPr>
        <w:t>d</w:t>
      </w:r>
      <w:r w:rsidRPr="00FF28A5">
        <w:rPr>
          <w:rFonts w:ascii="Calibri" w:hAnsi="Calibri"/>
          <w:color w:val="808080" w:themeColor="background1" w:themeShade="80"/>
          <w:sz w:val="26"/>
        </w:rPr>
        <w:t>i</w:t>
      </w:r>
      <w:r w:rsidR="008A4F00" w:rsidRPr="00FF28A5">
        <w:rPr>
          <w:rFonts w:ascii="Calibri" w:hAnsi="Calibri"/>
          <w:color w:val="808080" w:themeColor="background1" w:themeShade="80"/>
          <w:sz w:val="26"/>
        </w:rPr>
        <w:t xml:space="preserve">eciocho </w:t>
      </w:r>
      <w:r w:rsidRPr="00FF28A5">
        <w:rPr>
          <w:rFonts w:ascii="Calibri" w:hAnsi="Calibri"/>
          <w:color w:val="808080" w:themeColor="background1" w:themeShade="80"/>
          <w:sz w:val="26"/>
        </w:rPr>
        <w:t xml:space="preserve">mil </w:t>
      </w:r>
      <w:r w:rsidR="008A4F00" w:rsidRPr="00FF28A5">
        <w:rPr>
          <w:rFonts w:ascii="Calibri" w:hAnsi="Calibri"/>
          <w:color w:val="808080" w:themeColor="background1" w:themeShade="80"/>
          <w:sz w:val="26"/>
        </w:rPr>
        <w:t>se</w:t>
      </w:r>
      <w:r w:rsidRPr="00FF28A5">
        <w:rPr>
          <w:rFonts w:ascii="Calibri" w:hAnsi="Calibri"/>
          <w:color w:val="808080" w:themeColor="background1" w:themeShade="80"/>
          <w:sz w:val="26"/>
        </w:rPr>
        <w:t>i</w:t>
      </w:r>
      <w:r w:rsidR="008A4F00" w:rsidRPr="00FF28A5">
        <w:rPr>
          <w:rFonts w:ascii="Calibri" w:hAnsi="Calibri"/>
          <w:color w:val="808080" w:themeColor="background1" w:themeShade="80"/>
          <w:sz w:val="26"/>
        </w:rPr>
        <w:t>sci</w:t>
      </w:r>
      <w:r w:rsidRPr="00FF28A5">
        <w:rPr>
          <w:rFonts w:ascii="Calibri" w:hAnsi="Calibri"/>
          <w:color w:val="808080" w:themeColor="background1" w:themeShade="80"/>
          <w:sz w:val="26"/>
        </w:rPr>
        <w:t xml:space="preserve">entos </w:t>
      </w:r>
      <w:r w:rsidR="008A4F00" w:rsidRPr="00FF28A5">
        <w:rPr>
          <w:rFonts w:ascii="Calibri" w:hAnsi="Calibri"/>
          <w:color w:val="808080" w:themeColor="background1" w:themeShade="80"/>
          <w:sz w:val="26"/>
        </w:rPr>
        <w:t>ocho</w:t>
      </w:r>
      <w:r w:rsidRPr="00FF28A5">
        <w:rPr>
          <w:rFonts w:ascii="Calibri" w:hAnsi="Calibri"/>
          <w:color w:val="808080" w:themeColor="background1" w:themeShade="80"/>
          <w:sz w:val="26"/>
        </w:rPr>
        <w:t xml:space="preserve"> pesos </w:t>
      </w:r>
      <w:r w:rsidR="008A4F00" w:rsidRPr="00FF28A5">
        <w:rPr>
          <w:rFonts w:ascii="Calibri" w:hAnsi="Calibri"/>
          <w:color w:val="808080" w:themeColor="background1" w:themeShade="80"/>
          <w:sz w:val="26"/>
        </w:rPr>
        <w:t>43</w:t>
      </w:r>
      <w:r w:rsidRPr="00FF28A5">
        <w:rPr>
          <w:rFonts w:ascii="Calibri" w:hAnsi="Calibri"/>
          <w:color w:val="808080" w:themeColor="background1" w:themeShade="80"/>
          <w:sz w:val="26"/>
        </w:rPr>
        <w:t xml:space="preserve">/100 Moneda Nacional). . . . . . </w:t>
      </w:r>
      <w:r w:rsidRPr="00FF28A5">
        <w:rPr>
          <w:rFonts w:ascii="Calibri" w:hAnsi="Calibri" w:cs="Arial"/>
          <w:color w:val="808080" w:themeColor="background1" w:themeShade="80"/>
          <w:sz w:val="26"/>
          <w:szCs w:val="26"/>
        </w:rPr>
        <w:t xml:space="preserve">. . . . . . . . . . </w:t>
      </w:r>
    </w:p>
    <w:p w:rsidR="008A652E" w:rsidRPr="00BB164D" w:rsidRDefault="008A652E" w:rsidP="008A652E">
      <w:pPr>
        <w:pStyle w:val="Sangra2detindependiente"/>
        <w:ind w:firstLine="0"/>
        <w:rPr>
          <w:rFonts w:ascii="Calibri" w:hAnsi="Calibri"/>
          <w:color w:val="AEAAAA" w:themeColor="background2" w:themeShade="BF"/>
          <w:sz w:val="26"/>
          <w:lang w:val="es-ES"/>
        </w:rPr>
      </w:pPr>
    </w:p>
    <w:p w:rsidR="008A652E" w:rsidRPr="00FF28A5" w:rsidRDefault="008A652E" w:rsidP="008A652E">
      <w:pPr>
        <w:pStyle w:val="Sangra2detindependiente"/>
        <w:rPr>
          <w:rFonts w:ascii="Calibri" w:hAnsi="Calibri"/>
          <w:color w:val="808080" w:themeColor="background1" w:themeShade="80"/>
          <w:sz w:val="26"/>
        </w:rPr>
      </w:pPr>
      <w:r w:rsidRPr="00FF28A5">
        <w:rPr>
          <w:rFonts w:ascii="Calibri" w:hAnsi="Calibri"/>
          <w:color w:val="808080" w:themeColor="background1" w:themeShade="80"/>
          <w:sz w:val="26"/>
        </w:rPr>
        <w:t xml:space="preserve">Avalúo y determinación de impuesto predial que </w:t>
      </w:r>
      <w:r w:rsidR="004131E6" w:rsidRPr="00FF28A5">
        <w:rPr>
          <w:rFonts w:ascii="Calibri" w:hAnsi="Calibri"/>
          <w:color w:val="808080" w:themeColor="background1" w:themeShade="80"/>
          <w:sz w:val="26"/>
        </w:rPr>
        <w:t>e</w:t>
      </w:r>
      <w:r w:rsidRPr="00FF28A5">
        <w:rPr>
          <w:rFonts w:ascii="Calibri" w:hAnsi="Calibri"/>
          <w:color w:val="808080" w:themeColor="background1" w:themeShade="80"/>
          <w:sz w:val="26"/>
        </w:rPr>
        <w:t>l justiciable considera le causan agravio porque el avalúo carece de fundamento y motivo y que la orden no se emitió debidamente. . . . . . . . . . . . . . . . . . . . . . . . . . . . . . . . . . . . . . . . . . . . . . .</w:t>
      </w:r>
    </w:p>
    <w:p w:rsidR="00391CBA" w:rsidRDefault="00391CBA" w:rsidP="00391CBA">
      <w:pPr>
        <w:pStyle w:val="Textoindependiente"/>
        <w:ind w:firstLine="708"/>
        <w:jc w:val="right"/>
        <w:rPr>
          <w:rFonts w:ascii="Calibri" w:hAnsi="Calibri" w:cs="Arial"/>
          <w:b/>
          <w:color w:val="808080" w:themeColor="background1" w:themeShade="80"/>
          <w:sz w:val="26"/>
          <w:szCs w:val="27"/>
        </w:rPr>
      </w:pPr>
      <w:r>
        <w:rPr>
          <w:rFonts w:ascii="Calibri" w:hAnsi="Calibri" w:cs="Arial"/>
          <w:b/>
          <w:color w:val="808080" w:themeColor="background1" w:themeShade="80"/>
          <w:sz w:val="26"/>
          <w:szCs w:val="27"/>
        </w:rPr>
        <w:t>Expediente número 326/2016-JN</w:t>
      </w:r>
    </w:p>
    <w:p w:rsidR="008A652E" w:rsidRPr="009E1DEC" w:rsidRDefault="008A652E" w:rsidP="008A652E">
      <w:pPr>
        <w:pStyle w:val="Sangra2detindependiente"/>
        <w:rPr>
          <w:rFonts w:ascii="Calibri" w:hAnsi="Calibri"/>
          <w:color w:val="AEAAAA" w:themeColor="background2" w:themeShade="BF"/>
          <w:sz w:val="26"/>
        </w:rPr>
      </w:pPr>
    </w:p>
    <w:p w:rsidR="008A652E" w:rsidRPr="00391CBA" w:rsidRDefault="008A652E" w:rsidP="008A652E">
      <w:pPr>
        <w:pStyle w:val="Sangra2detindependiente"/>
        <w:ind w:firstLine="0"/>
        <w:rPr>
          <w:rFonts w:ascii="Calibri" w:hAnsi="Calibri"/>
          <w:color w:val="808080" w:themeColor="background1" w:themeShade="80"/>
          <w:sz w:val="26"/>
        </w:rPr>
      </w:pPr>
      <w:r w:rsidRPr="009E1DEC">
        <w:rPr>
          <w:rFonts w:ascii="Calibri" w:hAnsi="Calibri"/>
          <w:color w:val="AEAAAA" w:themeColor="background2" w:themeShade="BF"/>
          <w:sz w:val="26"/>
        </w:rPr>
        <w:tab/>
      </w:r>
      <w:r w:rsidRPr="00391CBA">
        <w:rPr>
          <w:rFonts w:ascii="Calibri" w:hAnsi="Calibri"/>
          <w:color w:val="808080" w:themeColor="background1" w:themeShade="80"/>
          <w:sz w:val="26"/>
        </w:rPr>
        <w:t xml:space="preserve">A lo expresado por </w:t>
      </w:r>
      <w:r w:rsidR="004131E6" w:rsidRPr="00391CBA">
        <w:rPr>
          <w:rFonts w:ascii="Calibri" w:hAnsi="Calibri"/>
          <w:color w:val="808080" w:themeColor="background1" w:themeShade="80"/>
          <w:sz w:val="26"/>
        </w:rPr>
        <w:t>e</w:t>
      </w:r>
      <w:r w:rsidRPr="00391CBA">
        <w:rPr>
          <w:rFonts w:ascii="Calibri" w:hAnsi="Calibri"/>
          <w:color w:val="808080" w:themeColor="background1" w:themeShade="80"/>
          <w:sz w:val="26"/>
        </w:rPr>
        <w:t xml:space="preserve">l </w:t>
      </w:r>
      <w:proofErr w:type="spellStart"/>
      <w:r w:rsidRPr="00391CBA">
        <w:rPr>
          <w:rFonts w:ascii="Calibri" w:hAnsi="Calibri"/>
          <w:color w:val="808080" w:themeColor="background1" w:themeShade="80"/>
          <w:sz w:val="26"/>
        </w:rPr>
        <w:t>enjuiciante</w:t>
      </w:r>
      <w:proofErr w:type="spellEnd"/>
      <w:r w:rsidRPr="00391CBA">
        <w:rPr>
          <w:rFonts w:ascii="Calibri" w:hAnsi="Calibri"/>
          <w:color w:val="808080" w:themeColor="background1" w:themeShade="80"/>
          <w:sz w:val="26"/>
        </w:rPr>
        <w:t>, l</w:t>
      </w:r>
      <w:r w:rsidR="004131E6" w:rsidRPr="00391CBA">
        <w:rPr>
          <w:rFonts w:ascii="Calibri" w:hAnsi="Calibri"/>
          <w:color w:val="808080" w:themeColor="background1" w:themeShade="80"/>
          <w:sz w:val="26"/>
        </w:rPr>
        <w:t>a</w:t>
      </w:r>
      <w:r w:rsidRPr="00391CBA">
        <w:rPr>
          <w:rFonts w:ascii="Calibri" w:hAnsi="Calibri"/>
          <w:color w:val="808080" w:themeColor="background1" w:themeShade="80"/>
          <w:sz w:val="26"/>
        </w:rPr>
        <w:t xml:space="preserve"> </w:t>
      </w:r>
      <w:r w:rsidR="004131E6" w:rsidRPr="00391CBA">
        <w:rPr>
          <w:rFonts w:ascii="Calibri" w:hAnsi="Calibri"/>
          <w:color w:val="808080" w:themeColor="background1" w:themeShade="80"/>
          <w:sz w:val="26"/>
        </w:rPr>
        <w:t xml:space="preserve">autoridad </w:t>
      </w:r>
      <w:r w:rsidRPr="00391CBA">
        <w:rPr>
          <w:rFonts w:ascii="Calibri" w:hAnsi="Calibri"/>
          <w:color w:val="808080" w:themeColor="background1" w:themeShade="80"/>
          <w:sz w:val="26"/>
        </w:rPr>
        <w:t>demandad</w:t>
      </w:r>
      <w:r w:rsidR="004131E6" w:rsidRPr="00391CBA">
        <w:rPr>
          <w:rFonts w:ascii="Calibri" w:hAnsi="Calibri"/>
          <w:color w:val="808080" w:themeColor="background1" w:themeShade="80"/>
          <w:sz w:val="26"/>
        </w:rPr>
        <w:t>a</w:t>
      </w:r>
      <w:r w:rsidRPr="00391CBA">
        <w:rPr>
          <w:rFonts w:ascii="Calibri" w:hAnsi="Calibri"/>
          <w:color w:val="808080" w:themeColor="background1" w:themeShade="80"/>
          <w:sz w:val="26"/>
        </w:rPr>
        <w:t xml:space="preserve"> argumentó en lo general que es improcedente lo reclamado por </w:t>
      </w:r>
      <w:r w:rsidR="004131E6" w:rsidRPr="00391CBA">
        <w:rPr>
          <w:rFonts w:ascii="Calibri" w:hAnsi="Calibri"/>
          <w:color w:val="808080" w:themeColor="background1" w:themeShade="80"/>
          <w:sz w:val="26"/>
        </w:rPr>
        <w:t>e</w:t>
      </w:r>
      <w:r w:rsidRPr="00391CBA">
        <w:rPr>
          <w:rFonts w:ascii="Calibri" w:hAnsi="Calibri"/>
          <w:color w:val="808080" w:themeColor="background1" w:themeShade="80"/>
          <w:sz w:val="26"/>
        </w:rPr>
        <w:t xml:space="preserve">l actor, porque los actos impugnados se encuentran debidamente fundados y motivados. . . . . . </w:t>
      </w:r>
      <w:r w:rsidR="004131E6" w:rsidRPr="00391CBA">
        <w:rPr>
          <w:rFonts w:ascii="Calibri" w:hAnsi="Calibri"/>
          <w:color w:val="808080" w:themeColor="background1" w:themeShade="80"/>
          <w:sz w:val="26"/>
        </w:rPr>
        <w:t xml:space="preserve">. . . . . . . . . </w:t>
      </w:r>
    </w:p>
    <w:p w:rsidR="008A652E" w:rsidRDefault="008A652E" w:rsidP="004131E6">
      <w:pPr>
        <w:jc w:val="both"/>
        <w:rPr>
          <w:rFonts w:ascii="Calibri" w:hAnsi="Calibri" w:cs="Calibri"/>
          <w:color w:val="AEAAAA" w:themeColor="background2" w:themeShade="BF"/>
          <w:sz w:val="26"/>
          <w:szCs w:val="26"/>
        </w:rPr>
      </w:pPr>
    </w:p>
    <w:p w:rsidR="008A652E" w:rsidRPr="00391CBA" w:rsidRDefault="008A652E" w:rsidP="008A652E">
      <w:pPr>
        <w:ind w:firstLine="708"/>
        <w:jc w:val="both"/>
        <w:rPr>
          <w:rFonts w:ascii="Calibri" w:hAnsi="Calibri" w:cs="Arial"/>
          <w:color w:val="808080" w:themeColor="background1" w:themeShade="80"/>
          <w:sz w:val="26"/>
          <w:szCs w:val="26"/>
        </w:rPr>
      </w:pPr>
      <w:r w:rsidRPr="00391CBA">
        <w:rPr>
          <w:rFonts w:ascii="Calibri" w:hAnsi="Calibri" w:cs="Calibri"/>
          <w:color w:val="808080" w:themeColor="background1" w:themeShade="80"/>
          <w:sz w:val="26"/>
          <w:szCs w:val="26"/>
        </w:rPr>
        <w:t>Así las cosas, la “</w:t>
      </w:r>
      <w:proofErr w:type="spellStart"/>
      <w:r w:rsidRPr="00391CBA">
        <w:rPr>
          <w:rFonts w:ascii="Calibri" w:hAnsi="Calibri" w:cs="Calibri"/>
          <w:color w:val="808080" w:themeColor="background1" w:themeShade="80"/>
          <w:sz w:val="26"/>
          <w:szCs w:val="26"/>
        </w:rPr>
        <w:t>litis</w:t>
      </w:r>
      <w:proofErr w:type="spellEnd"/>
      <w:r w:rsidRPr="00391CBA">
        <w:rPr>
          <w:rFonts w:ascii="Calibri" w:hAnsi="Calibri" w:cs="Calibri"/>
          <w:color w:val="808080" w:themeColor="background1" w:themeShade="80"/>
          <w:sz w:val="26"/>
          <w:szCs w:val="26"/>
        </w:rPr>
        <w:t xml:space="preserve">” planteada se hace consistir en determinar la legalidad o ilegalidad de los actos controvertidos en el presente proceso. . . . . . . </w:t>
      </w:r>
      <w:r w:rsidRPr="00391CBA">
        <w:rPr>
          <w:rFonts w:ascii="Calibri" w:hAnsi="Calibri" w:cs="Arial"/>
          <w:color w:val="808080" w:themeColor="background1" w:themeShade="80"/>
          <w:sz w:val="26"/>
          <w:szCs w:val="26"/>
        </w:rPr>
        <w:t xml:space="preserve">. </w:t>
      </w:r>
    </w:p>
    <w:p w:rsidR="008A652E" w:rsidRPr="009E1DEC" w:rsidRDefault="008A652E" w:rsidP="008A652E">
      <w:pPr>
        <w:pStyle w:val="Sangra2detindependiente"/>
        <w:rPr>
          <w:rFonts w:ascii="Calibri" w:hAnsi="Calibri"/>
          <w:color w:val="AEAAAA" w:themeColor="background2" w:themeShade="BF"/>
          <w:sz w:val="26"/>
        </w:rPr>
      </w:pPr>
      <w:r w:rsidRPr="009E1DEC">
        <w:rPr>
          <w:rFonts w:ascii="Calibri" w:hAnsi="Calibri" w:cs="Calibri"/>
          <w:color w:val="AEAAAA" w:themeColor="background2" w:themeShade="BF"/>
          <w:sz w:val="26"/>
          <w:szCs w:val="26"/>
        </w:rPr>
        <w:t xml:space="preserve">                                                                                                                                                                                                                                                                                                                                                                                                                                                                                                        </w:t>
      </w:r>
    </w:p>
    <w:p w:rsidR="008A652E" w:rsidRPr="00391CBA" w:rsidRDefault="008A652E" w:rsidP="008A652E">
      <w:pPr>
        <w:pStyle w:val="Textoindependiente"/>
        <w:ind w:firstLine="708"/>
        <w:rPr>
          <w:rFonts w:ascii="Calibri" w:hAnsi="Calibri"/>
          <w:color w:val="808080" w:themeColor="background1" w:themeShade="80"/>
          <w:sz w:val="26"/>
        </w:rPr>
      </w:pPr>
      <w:r w:rsidRPr="00391CBA">
        <w:rPr>
          <w:rFonts w:ascii="Calibri" w:hAnsi="Calibri"/>
          <w:b/>
          <w:bCs/>
          <w:i/>
          <w:iCs/>
          <w:color w:val="808080" w:themeColor="background1" w:themeShade="80"/>
          <w:sz w:val="26"/>
        </w:rPr>
        <w:t>SEXTO.-</w:t>
      </w:r>
      <w:r w:rsidRPr="00391CBA">
        <w:rPr>
          <w:rFonts w:ascii="Calibri" w:hAnsi="Calibri"/>
          <w:color w:val="808080" w:themeColor="background1" w:themeShade="80"/>
          <w:sz w:val="26"/>
        </w:rPr>
        <w:t xml:space="preserve"> No existiendo impedimento legal, se procede al estudio de los conceptos de impugnación expresados por la actora en su escrito de demanda. . .</w:t>
      </w:r>
      <w:r w:rsidR="004131E6" w:rsidRPr="00391CBA">
        <w:rPr>
          <w:rFonts w:ascii="Calibri" w:hAnsi="Calibri"/>
          <w:color w:val="808080" w:themeColor="background1" w:themeShade="80"/>
          <w:sz w:val="26"/>
        </w:rPr>
        <w:t xml:space="preserve"> </w:t>
      </w:r>
      <w:r w:rsidRPr="00391CBA">
        <w:rPr>
          <w:rFonts w:ascii="Calibri" w:hAnsi="Calibri"/>
          <w:color w:val="808080" w:themeColor="background1" w:themeShade="80"/>
          <w:sz w:val="26"/>
        </w:rPr>
        <w:t xml:space="preserve"> </w:t>
      </w:r>
    </w:p>
    <w:p w:rsidR="008A652E" w:rsidRPr="0032137F" w:rsidRDefault="008A652E" w:rsidP="008A652E">
      <w:pPr>
        <w:pStyle w:val="Textoindependiente"/>
        <w:rPr>
          <w:rFonts w:ascii="Calibri" w:hAnsi="Calibri"/>
          <w:b/>
          <w:color w:val="AEAAAA" w:themeColor="background2" w:themeShade="BF"/>
          <w:sz w:val="26"/>
        </w:rPr>
      </w:pPr>
    </w:p>
    <w:p w:rsidR="008A652E" w:rsidRPr="00391CBA" w:rsidRDefault="008A652E" w:rsidP="00391CBA">
      <w:pPr>
        <w:pStyle w:val="Sangra3detindependiente"/>
        <w:rPr>
          <w:color w:val="808080" w:themeColor="background1" w:themeShade="80"/>
        </w:rPr>
      </w:pPr>
      <w:r w:rsidRPr="00391CBA">
        <w:rPr>
          <w:color w:val="808080" w:themeColor="background1" w:themeShade="80"/>
        </w:rPr>
        <w:t>Este Juzgador de manera primordial procederá al análisis de los conceptos de impugnación, aplicando el principio de mayor consecuencia anulatoria de la resolución impugnada y que pudieran traer mayor beneficio a la parte actora en concordancia con los principios de congruencia y exhaustividad que deben regir en toda sentencia. . . . . . . . . . . . . . . . . . . . . . . . . . . . . . . . . . . . . . . . . . . . . . . . . . . . . .</w:t>
      </w:r>
    </w:p>
    <w:p w:rsidR="008A652E" w:rsidRPr="0032137F" w:rsidRDefault="008A652E" w:rsidP="008A652E">
      <w:pPr>
        <w:ind w:firstLine="708"/>
        <w:jc w:val="both"/>
        <w:rPr>
          <w:rFonts w:ascii="Calibri" w:hAnsi="Calibri"/>
          <w:color w:val="AEAAAA" w:themeColor="background2" w:themeShade="BF"/>
          <w:sz w:val="26"/>
          <w:szCs w:val="27"/>
        </w:rPr>
      </w:pPr>
    </w:p>
    <w:p w:rsidR="008A652E" w:rsidRPr="00391CBA" w:rsidRDefault="008A652E" w:rsidP="008A652E">
      <w:pPr>
        <w:ind w:firstLine="708"/>
        <w:jc w:val="both"/>
        <w:rPr>
          <w:rFonts w:ascii="Calibri" w:hAnsi="Calibri"/>
          <w:color w:val="808080" w:themeColor="background1" w:themeShade="80"/>
          <w:sz w:val="26"/>
        </w:rPr>
      </w:pPr>
      <w:r w:rsidRPr="00391CBA">
        <w:rPr>
          <w:rFonts w:ascii="Calibri" w:hAnsi="Calibri"/>
          <w:color w:val="808080" w:themeColor="background1" w:themeShade="80"/>
          <w:sz w:val="26"/>
          <w:szCs w:val="27"/>
        </w:rPr>
        <w:t>Así pues, de los conceptos de impugnación esgrimido</w:t>
      </w:r>
      <w:r w:rsidRPr="00391CBA">
        <w:rPr>
          <w:rFonts w:ascii="Calibri" w:hAnsi="Calibri"/>
          <w:color w:val="808080" w:themeColor="background1" w:themeShade="80"/>
          <w:sz w:val="26"/>
        </w:rPr>
        <w:t xml:space="preserve">s, este Juzgador se avocará al estudio del concepto que se considera trascendental para emitir la presente resolución, como lo son los señalados como </w:t>
      </w:r>
      <w:r w:rsidRPr="00391CBA">
        <w:rPr>
          <w:rFonts w:ascii="Calibri" w:hAnsi="Calibri"/>
          <w:b/>
          <w:color w:val="808080" w:themeColor="background1" w:themeShade="80"/>
          <w:sz w:val="26"/>
        </w:rPr>
        <w:t>Primero</w:t>
      </w:r>
      <w:r w:rsidRPr="00391CBA">
        <w:rPr>
          <w:rFonts w:ascii="Calibri" w:hAnsi="Calibri"/>
          <w:color w:val="808080" w:themeColor="background1" w:themeShade="80"/>
          <w:sz w:val="26"/>
        </w:rPr>
        <w:t xml:space="preserve"> y </w:t>
      </w:r>
      <w:r w:rsidRPr="00391CBA">
        <w:rPr>
          <w:rFonts w:ascii="Calibri" w:hAnsi="Calibri"/>
          <w:b/>
          <w:color w:val="808080" w:themeColor="background1" w:themeShade="80"/>
          <w:sz w:val="26"/>
        </w:rPr>
        <w:t>Segundo</w:t>
      </w:r>
      <w:r w:rsidRPr="00391CBA">
        <w:rPr>
          <w:rFonts w:ascii="Calibri" w:hAnsi="Calibri"/>
          <w:color w:val="808080" w:themeColor="background1" w:themeShade="80"/>
          <w:sz w:val="26"/>
        </w:rPr>
        <w:t xml:space="preserve">; los que guardan entre sí, íntima relación; sin necesidad de transcribirlos en su totalidad así como tampoco los restantes; sirviendo para ello el criterio sostenido por la Suprema Corte de Justicia de la Nación, en la siguiente Jurisprudencia: . . . . . . . . . </w:t>
      </w:r>
    </w:p>
    <w:p w:rsidR="008A652E" w:rsidRPr="008B5C39" w:rsidRDefault="008A652E" w:rsidP="008A652E">
      <w:pPr>
        <w:jc w:val="both"/>
        <w:rPr>
          <w:rFonts w:ascii="Calibri" w:hAnsi="Calibri"/>
          <w:color w:val="808080" w:themeColor="background1" w:themeShade="80"/>
          <w:sz w:val="26"/>
        </w:rPr>
      </w:pPr>
    </w:p>
    <w:p w:rsidR="008A652E" w:rsidRPr="008B5C39" w:rsidRDefault="008A652E" w:rsidP="008A652E">
      <w:pPr>
        <w:ind w:firstLine="708"/>
        <w:jc w:val="both"/>
        <w:rPr>
          <w:rFonts w:ascii="Calibri" w:hAnsi="Calibri"/>
          <w:i/>
          <w:iCs/>
          <w:color w:val="808080" w:themeColor="background1" w:themeShade="80"/>
          <w:sz w:val="26"/>
          <w:szCs w:val="26"/>
        </w:rPr>
      </w:pPr>
      <w:r w:rsidRPr="008B5C39">
        <w:rPr>
          <w:rFonts w:ascii="Calibri" w:hAnsi="Calibri"/>
          <w:b/>
          <w:i/>
          <w:iCs/>
          <w:color w:val="808080" w:themeColor="background1" w:themeShade="80"/>
          <w:sz w:val="26"/>
          <w:szCs w:val="26"/>
        </w:rPr>
        <w:lastRenderedPageBreak/>
        <w:t>“CONCEPTOS DE VIOLACIÓN. EL JUEZ NO ESTÁ OBLIGADO A TRANSCRIBIRLOS.</w:t>
      </w:r>
      <w:r w:rsidRPr="008B5C39">
        <w:rPr>
          <w:rFonts w:ascii="Calibri" w:hAnsi="Calibri"/>
          <w:i/>
          <w:iCs/>
          <w:color w:val="808080" w:themeColor="background1" w:themeShade="80"/>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8B5C39">
        <w:rPr>
          <w:rFonts w:ascii="Calibri" w:hAnsi="Calibri"/>
          <w:bCs/>
          <w:i/>
          <w:iCs/>
          <w:color w:val="808080" w:themeColor="background1" w:themeShade="80"/>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8B5C39">
        <w:rPr>
          <w:rFonts w:ascii="Calibri" w:hAnsi="Calibri"/>
          <w:bCs/>
          <w:i/>
          <w:iCs/>
          <w:color w:val="808080" w:themeColor="background1" w:themeShade="80"/>
          <w:szCs w:val="27"/>
        </w:rPr>
        <w:t xml:space="preserve"> </w:t>
      </w:r>
      <w:r w:rsidRPr="008B5C39">
        <w:rPr>
          <w:rFonts w:ascii="Calibri" w:hAnsi="Calibri"/>
          <w:bCs/>
          <w:i/>
          <w:iCs/>
          <w:color w:val="808080" w:themeColor="background1" w:themeShade="80"/>
          <w:sz w:val="20"/>
          <w:szCs w:val="20"/>
        </w:rPr>
        <w:t>S</w:t>
      </w:r>
      <w:r w:rsidRPr="008B5C39">
        <w:rPr>
          <w:rFonts w:ascii="Calibri" w:hAnsi="Calibri"/>
          <w:bCs/>
          <w:color w:val="808080" w:themeColor="background1" w:themeShade="80"/>
          <w:sz w:val="20"/>
          <w:szCs w:val="20"/>
        </w:rPr>
        <w:t xml:space="preserve">EGUNDO TRIBUNAL COLEGIADO DEL SEXTO CIRCUITO. No. Registro: 196,477. Jurisprudencia, Materia(s): Común, Novena Época, Instancia: Tribunales Colegiados de Circuito, Fuente: Semanario Judicial de la </w:t>
      </w:r>
      <w:r w:rsidRPr="008B5C39">
        <w:rPr>
          <w:rFonts w:ascii="Calibri" w:hAnsi="Calibri" w:cs="David Transparent"/>
          <w:bCs/>
          <w:color w:val="808080" w:themeColor="background1" w:themeShade="80"/>
          <w:sz w:val="20"/>
          <w:szCs w:val="20"/>
        </w:rPr>
        <w:t>Federación</w:t>
      </w:r>
      <w:r w:rsidRPr="008B5C39">
        <w:rPr>
          <w:rFonts w:ascii="Calibri" w:hAnsi="Calibri"/>
          <w:bCs/>
          <w:color w:val="808080" w:themeColor="background1" w:themeShade="80"/>
          <w:sz w:val="20"/>
          <w:szCs w:val="20"/>
        </w:rPr>
        <w:t xml:space="preserve"> y su Gaceta. VII, Abril de 1998, Tesis: VI.2o. J/129. Página: 599</w:t>
      </w:r>
      <w:r w:rsidRPr="008B5C39">
        <w:rPr>
          <w:rFonts w:ascii="Calibri" w:hAnsi="Calibri"/>
          <w:bCs/>
          <w:color w:val="808080" w:themeColor="background1" w:themeShade="80"/>
          <w:szCs w:val="27"/>
        </w:rPr>
        <w:t xml:space="preserve">. . . . . . . . . . . . . . . . . . . . . . . . . . . . . . . . </w:t>
      </w:r>
    </w:p>
    <w:p w:rsidR="008A652E" w:rsidRPr="0032137F" w:rsidRDefault="008A652E" w:rsidP="008A652E">
      <w:pPr>
        <w:pStyle w:val="Textoindependiente"/>
        <w:rPr>
          <w:rFonts w:ascii="Calibri" w:hAnsi="Calibri"/>
          <w:color w:val="AEAAAA" w:themeColor="background2" w:themeShade="BF"/>
          <w:sz w:val="26"/>
          <w:szCs w:val="27"/>
        </w:rPr>
      </w:pPr>
    </w:p>
    <w:p w:rsidR="008A652E" w:rsidRPr="008B5C39" w:rsidRDefault="008A652E" w:rsidP="008A652E">
      <w:pPr>
        <w:pStyle w:val="Textoindependiente"/>
        <w:ind w:firstLine="708"/>
        <w:rPr>
          <w:rFonts w:ascii="Calibri" w:hAnsi="Calibri"/>
          <w:color w:val="808080" w:themeColor="background1" w:themeShade="80"/>
          <w:sz w:val="26"/>
          <w:szCs w:val="27"/>
        </w:rPr>
      </w:pPr>
      <w:r w:rsidRPr="008B5C39">
        <w:rPr>
          <w:rFonts w:ascii="Calibri" w:hAnsi="Calibri"/>
          <w:color w:val="808080" w:themeColor="background1" w:themeShade="80"/>
          <w:sz w:val="26"/>
          <w:szCs w:val="27"/>
        </w:rPr>
        <w:t xml:space="preserve">Así las cosas, en </w:t>
      </w:r>
      <w:r w:rsidR="004906CF" w:rsidRPr="008B5C39">
        <w:rPr>
          <w:rFonts w:ascii="Calibri" w:hAnsi="Calibri"/>
          <w:color w:val="808080" w:themeColor="background1" w:themeShade="80"/>
          <w:sz w:val="26"/>
          <w:szCs w:val="27"/>
        </w:rPr>
        <w:t>los</w:t>
      </w:r>
      <w:r w:rsidRPr="008B5C39">
        <w:rPr>
          <w:rFonts w:ascii="Calibri" w:hAnsi="Calibri"/>
          <w:color w:val="808080" w:themeColor="background1" w:themeShade="80"/>
          <w:sz w:val="26"/>
          <w:szCs w:val="27"/>
        </w:rPr>
        <w:t xml:space="preserve"> concepto</w:t>
      </w:r>
      <w:r w:rsidR="004906CF" w:rsidRPr="008B5C39">
        <w:rPr>
          <w:rFonts w:ascii="Calibri" w:hAnsi="Calibri"/>
          <w:color w:val="808080" w:themeColor="background1" w:themeShade="80"/>
          <w:sz w:val="26"/>
          <w:szCs w:val="27"/>
        </w:rPr>
        <w:t>s</w:t>
      </w:r>
      <w:r w:rsidRPr="008B5C39">
        <w:rPr>
          <w:rFonts w:ascii="Calibri" w:hAnsi="Calibri"/>
          <w:color w:val="808080" w:themeColor="background1" w:themeShade="80"/>
          <w:sz w:val="26"/>
          <w:szCs w:val="27"/>
        </w:rPr>
        <w:t xml:space="preserve"> de impugnación, que el actor señala como primero</w:t>
      </w:r>
      <w:r w:rsidR="004906CF" w:rsidRPr="008B5C39">
        <w:rPr>
          <w:rFonts w:ascii="Calibri" w:hAnsi="Calibri"/>
          <w:color w:val="808080" w:themeColor="background1" w:themeShade="80"/>
          <w:sz w:val="26"/>
          <w:szCs w:val="27"/>
        </w:rPr>
        <w:t xml:space="preserve"> y segundo</w:t>
      </w:r>
      <w:r w:rsidRPr="008B5C39">
        <w:rPr>
          <w:rFonts w:ascii="Calibri" w:hAnsi="Calibri"/>
          <w:b/>
          <w:color w:val="808080" w:themeColor="background1" w:themeShade="80"/>
          <w:sz w:val="26"/>
          <w:szCs w:val="27"/>
        </w:rPr>
        <w:t xml:space="preserve">, </w:t>
      </w:r>
      <w:r w:rsidRPr="008B5C39">
        <w:rPr>
          <w:rFonts w:ascii="Calibri" w:hAnsi="Calibri"/>
          <w:color w:val="808080" w:themeColor="background1" w:themeShade="80"/>
          <w:sz w:val="26"/>
          <w:szCs w:val="27"/>
        </w:rPr>
        <w:t>enunció: . . . . . . . . . . . . . . . . . . . . . . . . . . . . . . . . . . . . . .</w:t>
      </w:r>
      <w:r w:rsidR="008B5C39" w:rsidRPr="008B5C39">
        <w:rPr>
          <w:rFonts w:ascii="Calibri" w:hAnsi="Calibri"/>
          <w:color w:val="808080" w:themeColor="background1" w:themeShade="80"/>
          <w:sz w:val="26"/>
          <w:szCs w:val="27"/>
        </w:rPr>
        <w:t xml:space="preserve"> . . . . . . </w:t>
      </w:r>
    </w:p>
    <w:p w:rsidR="008A652E" w:rsidRDefault="008A652E" w:rsidP="008A652E">
      <w:pPr>
        <w:pStyle w:val="Textoindependiente"/>
        <w:ind w:firstLine="708"/>
        <w:rPr>
          <w:rFonts w:ascii="Calibri" w:hAnsi="Calibri"/>
          <w:color w:val="AEAAAA" w:themeColor="background2" w:themeShade="BF"/>
          <w:sz w:val="26"/>
          <w:szCs w:val="27"/>
        </w:rPr>
      </w:pPr>
    </w:p>
    <w:p w:rsidR="008A652E" w:rsidRPr="008B5C39" w:rsidRDefault="008A652E" w:rsidP="008A652E">
      <w:pPr>
        <w:pStyle w:val="Textoindependiente"/>
        <w:ind w:firstLine="708"/>
        <w:rPr>
          <w:rFonts w:ascii="Calibri" w:hAnsi="Calibri"/>
          <w:color w:val="808080" w:themeColor="background1" w:themeShade="80"/>
          <w:sz w:val="26"/>
          <w:szCs w:val="27"/>
        </w:rPr>
      </w:pPr>
      <w:r w:rsidRPr="008B5C39">
        <w:rPr>
          <w:rFonts w:ascii="Calibri" w:hAnsi="Calibri"/>
          <w:i/>
          <w:color w:val="808080" w:themeColor="background1" w:themeShade="80"/>
          <w:sz w:val="26"/>
          <w:szCs w:val="27"/>
        </w:rPr>
        <w:t>“</w:t>
      </w:r>
      <w:r w:rsidRPr="008B5C39">
        <w:rPr>
          <w:rFonts w:ascii="Calibri" w:hAnsi="Calibri"/>
          <w:b/>
          <w:i/>
          <w:color w:val="808080" w:themeColor="background1" w:themeShade="80"/>
          <w:sz w:val="26"/>
          <w:szCs w:val="27"/>
        </w:rPr>
        <w:t>Primero</w:t>
      </w:r>
      <w:r w:rsidRPr="008B5C39">
        <w:rPr>
          <w:rFonts w:ascii="Calibri" w:hAnsi="Calibri"/>
          <w:i/>
          <w:color w:val="808080" w:themeColor="background1" w:themeShade="80"/>
          <w:sz w:val="26"/>
          <w:szCs w:val="27"/>
        </w:rPr>
        <w:t xml:space="preserve">.- Con sus actuaciones…..la demandada viola…..el Principio de Legalidad…ya que en todo momento violó el procedimiento establecido en el artículo 176 de la Ley de Hacienda…….amén de que su….cobro de impuesto predial……carece de la debida………fundamentación y motivación.”; en tanto, </w:t>
      </w:r>
      <w:r w:rsidRPr="008B5C39">
        <w:rPr>
          <w:rFonts w:ascii="Calibri" w:hAnsi="Calibri"/>
          <w:color w:val="808080" w:themeColor="background1" w:themeShade="80"/>
          <w:sz w:val="26"/>
          <w:szCs w:val="27"/>
        </w:rPr>
        <w:t>en el segundo concepto de impugnación, refirió</w:t>
      </w:r>
      <w:r w:rsidR="004131E6" w:rsidRPr="008B5C39">
        <w:rPr>
          <w:rFonts w:ascii="Calibri" w:hAnsi="Calibri"/>
          <w:color w:val="808080" w:themeColor="background1" w:themeShade="80"/>
          <w:sz w:val="26"/>
          <w:szCs w:val="27"/>
        </w:rPr>
        <w:t xml:space="preserve"> que</w:t>
      </w:r>
      <w:r w:rsidRPr="008B5C39">
        <w:rPr>
          <w:rFonts w:ascii="Calibri" w:hAnsi="Calibri"/>
          <w:color w:val="808080" w:themeColor="background1" w:themeShade="80"/>
          <w:sz w:val="26"/>
          <w:szCs w:val="27"/>
        </w:rPr>
        <w:t xml:space="preserve">: </w:t>
      </w:r>
      <w:r w:rsidRPr="008B5C39">
        <w:rPr>
          <w:rFonts w:ascii="Calibri" w:hAnsi="Calibri"/>
          <w:b/>
          <w:i/>
          <w:color w:val="808080" w:themeColor="background1" w:themeShade="80"/>
          <w:sz w:val="26"/>
          <w:szCs w:val="27"/>
        </w:rPr>
        <w:t>“</w:t>
      </w:r>
      <w:r w:rsidR="008B5C39" w:rsidRPr="008B5C39">
        <w:rPr>
          <w:rFonts w:ascii="Calibri" w:hAnsi="Calibri"/>
          <w:b/>
          <w:i/>
          <w:color w:val="808080" w:themeColor="background1" w:themeShade="80"/>
          <w:sz w:val="26"/>
          <w:szCs w:val="27"/>
        </w:rPr>
        <w:t>Segundo.-</w:t>
      </w:r>
      <w:r w:rsidR="008B5C39">
        <w:rPr>
          <w:rFonts w:ascii="Calibri" w:hAnsi="Calibri"/>
          <w:i/>
          <w:color w:val="808080" w:themeColor="background1" w:themeShade="80"/>
          <w:sz w:val="26"/>
          <w:szCs w:val="27"/>
        </w:rPr>
        <w:t xml:space="preserve"> </w:t>
      </w:r>
      <w:r w:rsidRPr="008B5C39">
        <w:rPr>
          <w:rFonts w:ascii="Calibri" w:hAnsi="Calibri"/>
          <w:i/>
          <w:color w:val="808080" w:themeColor="background1" w:themeShade="80"/>
          <w:sz w:val="26"/>
          <w:szCs w:val="27"/>
        </w:rPr>
        <w:t>La supuesta orden y…….</w:t>
      </w:r>
      <w:r w:rsidR="008B5C39">
        <w:rPr>
          <w:rFonts w:ascii="Calibri" w:hAnsi="Calibri"/>
          <w:i/>
          <w:color w:val="808080" w:themeColor="background1" w:themeShade="80"/>
          <w:sz w:val="26"/>
          <w:szCs w:val="27"/>
        </w:rPr>
        <w:t xml:space="preserve">supuesta </w:t>
      </w:r>
      <w:r w:rsidRPr="008B5C39">
        <w:rPr>
          <w:rFonts w:ascii="Calibri" w:hAnsi="Calibri"/>
          <w:i/>
          <w:color w:val="808080" w:themeColor="background1" w:themeShade="80"/>
          <w:sz w:val="26"/>
          <w:szCs w:val="27"/>
        </w:rPr>
        <w:t>práctica del avalúo……afecta los derechos del suscrit</w:t>
      </w:r>
      <w:r w:rsidR="004131E6" w:rsidRPr="008B5C39">
        <w:rPr>
          <w:rFonts w:ascii="Calibri" w:hAnsi="Calibri"/>
          <w:i/>
          <w:color w:val="808080" w:themeColor="background1" w:themeShade="80"/>
          <w:sz w:val="26"/>
          <w:szCs w:val="27"/>
        </w:rPr>
        <w:t>o</w:t>
      </w:r>
      <w:r w:rsidRPr="008B5C39">
        <w:rPr>
          <w:rFonts w:ascii="Calibri" w:hAnsi="Calibri"/>
          <w:i/>
          <w:color w:val="808080" w:themeColor="background1" w:themeShade="80"/>
          <w:sz w:val="26"/>
          <w:szCs w:val="27"/>
        </w:rPr>
        <w:t xml:space="preserve"> pues jamás se cumplió con lo prescrito en el artículo 176……..</w:t>
      </w:r>
      <w:r w:rsidRPr="008B5C39">
        <w:rPr>
          <w:rFonts w:ascii="Calibri" w:hAnsi="Calibri"/>
          <w:color w:val="808080" w:themeColor="background1" w:themeShade="80"/>
          <w:sz w:val="26"/>
          <w:szCs w:val="27"/>
        </w:rPr>
        <w:t xml:space="preserve">; </w:t>
      </w:r>
      <w:r w:rsidRPr="008B5C39">
        <w:rPr>
          <w:rFonts w:ascii="Calibri" w:hAnsi="Calibri"/>
          <w:i/>
          <w:color w:val="808080" w:themeColor="background1" w:themeShade="80"/>
          <w:sz w:val="26"/>
          <w:szCs w:val="27"/>
        </w:rPr>
        <w:t xml:space="preserve">En ese sentido, los actos de autoridad……resultan violatorios de los derechos……ya que simplemente se establece un nuevo valor fiscal….sin cumplir con la formalidad de dictar……orden por escrito……ya que </w:t>
      </w:r>
      <w:r w:rsidRPr="008B5C39">
        <w:rPr>
          <w:rFonts w:ascii="Calibri" w:hAnsi="Calibri"/>
          <w:b/>
          <w:i/>
          <w:color w:val="808080" w:themeColor="background1" w:themeShade="80"/>
          <w:sz w:val="26"/>
          <w:szCs w:val="27"/>
        </w:rPr>
        <w:t xml:space="preserve">niego lisa y llanamente </w:t>
      </w:r>
      <w:r w:rsidRPr="008B5C39">
        <w:rPr>
          <w:rFonts w:ascii="Calibri" w:hAnsi="Calibri"/>
          <w:i/>
          <w:color w:val="808080" w:themeColor="background1" w:themeShade="80"/>
          <w:sz w:val="26"/>
          <w:szCs w:val="27"/>
        </w:rPr>
        <w:t>que se me haya realizado notificación alguna relacionada con algún avalú</w:t>
      </w:r>
      <w:r w:rsidR="004131E6" w:rsidRPr="008B5C39">
        <w:rPr>
          <w:rFonts w:ascii="Calibri" w:hAnsi="Calibri"/>
          <w:i/>
          <w:color w:val="808080" w:themeColor="background1" w:themeShade="80"/>
          <w:sz w:val="26"/>
          <w:szCs w:val="27"/>
        </w:rPr>
        <w:t xml:space="preserve">o a realizar en mi propiedad……” </w:t>
      </w:r>
      <w:r w:rsidR="004131E6" w:rsidRPr="008B5C39">
        <w:rPr>
          <w:rFonts w:ascii="Calibri" w:hAnsi="Calibri"/>
          <w:color w:val="808080" w:themeColor="background1" w:themeShade="80"/>
          <w:sz w:val="26"/>
          <w:szCs w:val="27"/>
        </w:rPr>
        <w:t>y en el siguiente párrafo:</w:t>
      </w:r>
      <w:r w:rsidR="004131E6" w:rsidRPr="008B5C39">
        <w:rPr>
          <w:rFonts w:ascii="Calibri" w:hAnsi="Calibri"/>
          <w:i/>
          <w:color w:val="808080" w:themeColor="background1" w:themeShade="80"/>
          <w:sz w:val="26"/>
          <w:szCs w:val="27"/>
        </w:rPr>
        <w:t xml:space="preserve"> “</w:t>
      </w:r>
      <w:r w:rsidR="008B5C39" w:rsidRPr="008B5C39">
        <w:rPr>
          <w:rFonts w:ascii="Calibri" w:hAnsi="Calibri"/>
          <w:i/>
          <w:color w:val="808080" w:themeColor="background1" w:themeShade="80"/>
          <w:sz w:val="26"/>
          <w:szCs w:val="27"/>
        </w:rPr>
        <w:t>Por otro lado…</w:t>
      </w:r>
      <w:r w:rsidR="004131E6" w:rsidRPr="008B5C39">
        <w:rPr>
          <w:rFonts w:ascii="Calibri" w:hAnsi="Calibri"/>
          <w:i/>
          <w:color w:val="808080" w:themeColor="background1" w:themeShade="80"/>
          <w:sz w:val="26"/>
          <w:szCs w:val="27"/>
        </w:rPr>
        <w:t xml:space="preserve">…. </w:t>
      </w:r>
      <w:r w:rsidRPr="008B5C39">
        <w:rPr>
          <w:rFonts w:ascii="Calibri" w:hAnsi="Calibri"/>
          <w:i/>
          <w:color w:val="808080" w:themeColor="background1" w:themeShade="80"/>
          <w:sz w:val="26"/>
          <w:szCs w:val="27"/>
        </w:rPr>
        <w:t>y jamás me notifica los resultados del citado avalúo, previo a la determinación del crédito fiscal…….”</w:t>
      </w:r>
      <w:r w:rsidRPr="008B5C39">
        <w:rPr>
          <w:rFonts w:ascii="Calibri" w:hAnsi="Calibri"/>
          <w:color w:val="808080" w:themeColor="background1" w:themeShade="80"/>
          <w:sz w:val="26"/>
          <w:szCs w:val="27"/>
        </w:rPr>
        <w:t xml:space="preserve">. </w:t>
      </w:r>
      <w:r w:rsidRPr="008B5C39">
        <w:rPr>
          <w:rFonts w:ascii="Calibri" w:hAnsi="Calibri"/>
          <w:bCs/>
          <w:color w:val="808080" w:themeColor="background1" w:themeShade="80"/>
          <w:sz w:val="26"/>
          <w:szCs w:val="27"/>
        </w:rPr>
        <w:t>. . . . . . . .</w:t>
      </w:r>
      <w:r w:rsidR="004131E6" w:rsidRPr="008B5C39">
        <w:rPr>
          <w:rFonts w:ascii="Calibri" w:hAnsi="Calibri"/>
          <w:bCs/>
          <w:color w:val="808080" w:themeColor="background1" w:themeShade="80"/>
          <w:sz w:val="26"/>
          <w:szCs w:val="27"/>
        </w:rPr>
        <w:t xml:space="preserve"> . . . . . . . . </w:t>
      </w:r>
    </w:p>
    <w:p w:rsidR="008A652E" w:rsidRPr="0032137F" w:rsidRDefault="008A652E" w:rsidP="008A652E">
      <w:pPr>
        <w:pStyle w:val="Textoindependiente"/>
        <w:rPr>
          <w:rFonts w:ascii="Calibri" w:hAnsi="Calibri"/>
          <w:color w:val="AEAAAA" w:themeColor="background2" w:themeShade="BF"/>
          <w:sz w:val="26"/>
          <w:szCs w:val="27"/>
        </w:rPr>
      </w:pPr>
    </w:p>
    <w:p w:rsidR="008A652E" w:rsidRPr="008B5C39" w:rsidRDefault="008A652E" w:rsidP="008A652E">
      <w:pPr>
        <w:ind w:firstLine="708"/>
        <w:jc w:val="both"/>
        <w:rPr>
          <w:rFonts w:asciiTheme="minorHAnsi" w:hAnsiTheme="minorHAnsi"/>
          <w:color w:val="808080" w:themeColor="background1" w:themeShade="80"/>
          <w:sz w:val="26"/>
          <w:szCs w:val="26"/>
        </w:rPr>
      </w:pPr>
      <w:r w:rsidRPr="008B5C39">
        <w:rPr>
          <w:rFonts w:asciiTheme="minorHAnsi" w:hAnsiTheme="minorHAnsi"/>
          <w:color w:val="808080" w:themeColor="background1" w:themeShade="80"/>
          <w:sz w:val="26"/>
          <w:szCs w:val="26"/>
        </w:rPr>
        <w:t xml:space="preserve">Por su parte, la autoridad demandada, en su escrito de contestación, en relación a lo expresado por </w:t>
      </w:r>
      <w:r w:rsidR="00F848F3" w:rsidRPr="008B5C39">
        <w:rPr>
          <w:rFonts w:asciiTheme="minorHAnsi" w:hAnsiTheme="minorHAnsi"/>
          <w:color w:val="808080" w:themeColor="background1" w:themeShade="80"/>
          <w:sz w:val="26"/>
          <w:szCs w:val="26"/>
        </w:rPr>
        <w:t>e</w:t>
      </w:r>
      <w:r w:rsidRPr="008B5C39">
        <w:rPr>
          <w:rFonts w:asciiTheme="minorHAnsi" w:hAnsiTheme="minorHAnsi"/>
          <w:color w:val="808080" w:themeColor="background1" w:themeShade="80"/>
          <w:sz w:val="26"/>
          <w:szCs w:val="26"/>
        </w:rPr>
        <w:t>l actor, expresó que debe considerarse inoperante e inatendible</w:t>
      </w:r>
      <w:r w:rsidR="008B5C39">
        <w:rPr>
          <w:rFonts w:asciiTheme="minorHAnsi" w:hAnsiTheme="minorHAnsi"/>
          <w:color w:val="808080" w:themeColor="background1" w:themeShade="80"/>
          <w:sz w:val="26"/>
          <w:szCs w:val="26"/>
        </w:rPr>
        <w:t>;</w:t>
      </w:r>
      <w:r w:rsidRPr="008B5C39">
        <w:rPr>
          <w:rFonts w:asciiTheme="minorHAnsi" w:hAnsiTheme="minorHAnsi"/>
          <w:color w:val="808080" w:themeColor="background1" w:themeShade="80"/>
          <w:sz w:val="26"/>
          <w:szCs w:val="26"/>
        </w:rPr>
        <w:t xml:space="preserve"> y</w:t>
      </w:r>
      <w:r w:rsidR="00F848F3" w:rsidRPr="008B5C39">
        <w:rPr>
          <w:rFonts w:asciiTheme="minorHAnsi" w:hAnsiTheme="minorHAnsi"/>
          <w:color w:val="808080" w:themeColor="background1" w:themeShade="80"/>
          <w:sz w:val="26"/>
          <w:szCs w:val="26"/>
        </w:rPr>
        <w:t>a</w:t>
      </w:r>
      <w:r w:rsidRPr="008B5C39">
        <w:rPr>
          <w:rFonts w:asciiTheme="minorHAnsi" w:hAnsiTheme="minorHAnsi"/>
          <w:color w:val="808080" w:themeColor="background1" w:themeShade="80"/>
          <w:sz w:val="26"/>
          <w:szCs w:val="26"/>
        </w:rPr>
        <w:t xml:space="preserve"> que</w:t>
      </w:r>
      <w:r w:rsidR="00F848F3" w:rsidRPr="008B5C39">
        <w:rPr>
          <w:rFonts w:asciiTheme="minorHAnsi" w:hAnsiTheme="minorHAnsi"/>
          <w:color w:val="808080" w:themeColor="background1" w:themeShade="80"/>
          <w:sz w:val="26"/>
          <w:szCs w:val="26"/>
        </w:rPr>
        <w:t xml:space="preserve"> los actos se emitieron legalmente, respecto a la regularización del valor fiscal, a efecto de mantener actualizado el padrón inmobiliario</w:t>
      </w:r>
      <w:r w:rsidR="00DD1F48" w:rsidRPr="008B5C39">
        <w:rPr>
          <w:rFonts w:asciiTheme="minorHAnsi" w:hAnsiTheme="minorHAnsi"/>
          <w:color w:val="808080" w:themeColor="background1" w:themeShade="80"/>
          <w:sz w:val="26"/>
          <w:szCs w:val="26"/>
        </w:rPr>
        <w:t>, sin haber aportado medio de prueba alguno, para acreditar su dicho.</w:t>
      </w:r>
      <w:r w:rsidRPr="008B5C39">
        <w:rPr>
          <w:rFonts w:asciiTheme="minorHAnsi" w:hAnsiTheme="minorHAnsi"/>
          <w:color w:val="808080" w:themeColor="background1" w:themeShade="80"/>
          <w:sz w:val="26"/>
          <w:szCs w:val="26"/>
        </w:rPr>
        <w:t xml:space="preserve"> . . . . . </w:t>
      </w:r>
      <w:r w:rsidR="00F848F3" w:rsidRPr="008B5C39">
        <w:rPr>
          <w:rFonts w:asciiTheme="minorHAnsi" w:hAnsiTheme="minorHAnsi"/>
          <w:color w:val="808080" w:themeColor="background1" w:themeShade="80"/>
          <w:sz w:val="26"/>
          <w:szCs w:val="26"/>
        </w:rPr>
        <w:t xml:space="preserve">. . </w:t>
      </w:r>
      <w:r w:rsidR="008B5C39" w:rsidRPr="008B5C39">
        <w:rPr>
          <w:rFonts w:ascii="Calibri" w:hAnsi="Calibri"/>
          <w:bCs/>
          <w:color w:val="808080" w:themeColor="background1" w:themeShade="80"/>
          <w:sz w:val="26"/>
          <w:szCs w:val="27"/>
        </w:rPr>
        <w:t xml:space="preserve">. . . . . . . . . . . . . . . . . . . . . . . . . . . . . . . . . . . . . . . . . . . . . . . . . . . . . . . . . </w:t>
      </w:r>
    </w:p>
    <w:p w:rsidR="008A652E" w:rsidRPr="008B5C39" w:rsidRDefault="008A652E" w:rsidP="008A652E">
      <w:pPr>
        <w:pStyle w:val="Normal0"/>
        <w:autoSpaceDE/>
        <w:autoSpaceDN/>
        <w:adjustRightInd/>
        <w:rPr>
          <w:rFonts w:ascii="Times New Roman" w:hAnsi="Times New Roman" w:cs="Times New Roman"/>
          <w:color w:val="808080" w:themeColor="background1" w:themeShade="80"/>
        </w:rPr>
      </w:pPr>
    </w:p>
    <w:p w:rsidR="008A652E" w:rsidRPr="008B5C39" w:rsidRDefault="008A652E" w:rsidP="008A652E">
      <w:pPr>
        <w:pStyle w:val="Textoindependiente"/>
        <w:ind w:firstLine="708"/>
        <w:rPr>
          <w:rFonts w:ascii="Calibri" w:hAnsi="Calibri" w:cs="Arial"/>
          <w:color w:val="808080" w:themeColor="background1" w:themeShade="80"/>
          <w:sz w:val="26"/>
          <w:szCs w:val="26"/>
        </w:rPr>
      </w:pPr>
      <w:r w:rsidRPr="008B5C39">
        <w:rPr>
          <w:rFonts w:ascii="Calibri" w:hAnsi="Calibri" w:cs="Arial"/>
          <w:color w:val="808080" w:themeColor="background1" w:themeShade="80"/>
          <w:sz w:val="26"/>
          <w:szCs w:val="26"/>
        </w:rPr>
        <w:t xml:space="preserve">Analizado lo expresado por las partes, así como las constancias que obran en este sumario; este Juzgador considera que son </w:t>
      </w:r>
      <w:r w:rsidRPr="008B5C39">
        <w:rPr>
          <w:rFonts w:ascii="Calibri" w:hAnsi="Calibri" w:cs="Arial"/>
          <w:b/>
          <w:bCs/>
          <w:color w:val="808080" w:themeColor="background1" w:themeShade="80"/>
          <w:sz w:val="26"/>
          <w:szCs w:val="26"/>
        </w:rPr>
        <w:t>fundados los</w:t>
      </w:r>
      <w:r w:rsidRPr="008B5C39">
        <w:rPr>
          <w:rFonts w:ascii="Calibri" w:hAnsi="Calibri" w:cs="Arial"/>
          <w:bCs/>
          <w:color w:val="808080" w:themeColor="background1" w:themeShade="80"/>
          <w:sz w:val="26"/>
          <w:szCs w:val="26"/>
        </w:rPr>
        <w:t xml:space="preserve"> argumentos contenidos en los conceptos de impugnación en estudio</w:t>
      </w:r>
      <w:r w:rsidRPr="008B5C39">
        <w:rPr>
          <w:rFonts w:ascii="Calibri" w:hAnsi="Calibri" w:cs="Arial"/>
          <w:color w:val="808080" w:themeColor="background1" w:themeShade="80"/>
          <w:sz w:val="26"/>
          <w:szCs w:val="26"/>
        </w:rPr>
        <w:t xml:space="preserve">; pues el </w:t>
      </w:r>
      <w:r w:rsidRPr="008B5C39">
        <w:rPr>
          <w:rFonts w:ascii="Calibri" w:hAnsi="Calibri" w:cs="Arial"/>
          <w:b/>
          <w:color w:val="808080" w:themeColor="background1" w:themeShade="80"/>
          <w:sz w:val="26"/>
          <w:szCs w:val="26"/>
        </w:rPr>
        <w:t>procedimiento de valuación</w:t>
      </w:r>
      <w:r w:rsidRPr="008B5C39">
        <w:rPr>
          <w:rFonts w:ascii="Calibri" w:hAnsi="Calibri" w:cs="Arial"/>
          <w:color w:val="808080" w:themeColor="background1" w:themeShade="80"/>
          <w:sz w:val="26"/>
          <w:szCs w:val="26"/>
        </w:rPr>
        <w:t xml:space="preserve"> se siguió en franca violación a lo previsto en los artículos 79, 81, 176 y 177 de la Ley de Hacienda para los Municipios del Estado de Guanajuato, pues ni la orden de valuación ni los resultados del avalúo y determinación del impuesto, fueron debidamente realizados ni notificados al ciudadan</w:t>
      </w:r>
      <w:r w:rsidR="00AF7059" w:rsidRPr="008B5C39">
        <w:rPr>
          <w:rFonts w:ascii="Calibri" w:hAnsi="Calibri" w:cs="Arial"/>
          <w:color w:val="808080" w:themeColor="background1" w:themeShade="80"/>
          <w:sz w:val="26"/>
          <w:szCs w:val="26"/>
        </w:rPr>
        <w:t xml:space="preserve">o </w:t>
      </w:r>
      <w:r w:rsidR="001A5AD2">
        <w:rPr>
          <w:rFonts w:ascii="Calibri" w:hAnsi="Calibri" w:cs="Arial"/>
          <w:color w:val="808080" w:themeColor="background1" w:themeShade="80"/>
          <w:sz w:val="26"/>
          <w:szCs w:val="27"/>
        </w:rPr>
        <w:t>*****</w:t>
      </w:r>
      <w:r w:rsidRPr="008B5C39">
        <w:rPr>
          <w:rFonts w:ascii="Calibri" w:hAnsi="Calibri" w:cs="Arial"/>
          <w:color w:val="808080" w:themeColor="background1" w:themeShade="80"/>
          <w:sz w:val="26"/>
          <w:szCs w:val="26"/>
        </w:rPr>
        <w:t xml:space="preserve">, en los términos señalados en la </w:t>
      </w:r>
      <w:r w:rsidR="008B5C39" w:rsidRPr="008B5C39">
        <w:rPr>
          <w:rFonts w:ascii="Calibri" w:hAnsi="Calibri" w:cs="Arial"/>
          <w:color w:val="808080" w:themeColor="background1" w:themeShade="80"/>
          <w:sz w:val="26"/>
          <w:szCs w:val="26"/>
        </w:rPr>
        <w:t xml:space="preserve">ley respectiva. . . . . . . </w:t>
      </w:r>
    </w:p>
    <w:p w:rsidR="008A652E" w:rsidRDefault="008A652E" w:rsidP="008A652E">
      <w:pPr>
        <w:pStyle w:val="Textoindependiente"/>
        <w:ind w:firstLine="708"/>
        <w:rPr>
          <w:rFonts w:ascii="Calibri" w:hAnsi="Calibri" w:cs="Arial"/>
          <w:color w:val="FF0000"/>
          <w:sz w:val="26"/>
          <w:szCs w:val="26"/>
        </w:rPr>
      </w:pPr>
      <w:r>
        <w:rPr>
          <w:rFonts w:ascii="Calibri" w:hAnsi="Calibri" w:cs="Arial"/>
          <w:color w:val="FF0000"/>
          <w:sz w:val="26"/>
          <w:szCs w:val="26"/>
        </w:rPr>
        <w:t xml:space="preserve"> </w:t>
      </w:r>
    </w:p>
    <w:p w:rsidR="008A652E" w:rsidRPr="008B5C39" w:rsidRDefault="008A652E" w:rsidP="008A652E">
      <w:pPr>
        <w:pStyle w:val="Textoindependiente"/>
        <w:ind w:firstLine="708"/>
        <w:rPr>
          <w:rFonts w:ascii="Calibri" w:hAnsi="Calibri" w:cs="Arial"/>
          <w:color w:val="808080" w:themeColor="background1" w:themeShade="80"/>
          <w:sz w:val="26"/>
          <w:szCs w:val="26"/>
        </w:rPr>
      </w:pPr>
      <w:r w:rsidRPr="008B5C39">
        <w:rPr>
          <w:rFonts w:ascii="Calibri" w:hAnsi="Calibri" w:cs="Arial"/>
          <w:color w:val="808080" w:themeColor="background1" w:themeShade="80"/>
          <w:sz w:val="26"/>
          <w:szCs w:val="26"/>
        </w:rPr>
        <w:t>En efecto, de las constancias que integran la presente causa administrativa, no se desprende de manera fehaciente que la enjuiciada haya realizado y notificado debidamente al justiciable</w:t>
      </w:r>
      <w:r w:rsidR="0081185B" w:rsidRPr="008B5C39">
        <w:rPr>
          <w:rFonts w:ascii="Calibri" w:hAnsi="Calibri" w:cs="Arial"/>
          <w:color w:val="808080" w:themeColor="background1" w:themeShade="80"/>
          <w:sz w:val="26"/>
          <w:szCs w:val="26"/>
        </w:rPr>
        <w:t>,</w:t>
      </w:r>
      <w:r w:rsidRPr="008B5C39">
        <w:rPr>
          <w:rFonts w:ascii="Calibri" w:hAnsi="Calibri" w:cs="Arial"/>
          <w:color w:val="808080" w:themeColor="background1" w:themeShade="80"/>
          <w:sz w:val="26"/>
          <w:szCs w:val="26"/>
        </w:rPr>
        <w:t xml:space="preserve"> la orden de valuación, el propio </w:t>
      </w:r>
      <w:r w:rsidRPr="008B5C39">
        <w:rPr>
          <w:rFonts w:ascii="Calibri" w:hAnsi="Calibri" w:cs="Arial"/>
          <w:color w:val="808080" w:themeColor="background1" w:themeShade="80"/>
          <w:sz w:val="26"/>
          <w:szCs w:val="26"/>
        </w:rPr>
        <w:lastRenderedPageBreak/>
        <w:t xml:space="preserve">avalúo y los resultados del mismo; toda vez que no se exhibió u ofreció, ante este Órgano Jurisdiccional, medio de convicción alguno que demostrara que tal procedimiento se haya llevado a cabo legalmente; esto es así, pues respecto de la orden de valuación, no se mostró orden alguna </w:t>
      </w:r>
      <w:r w:rsidR="0081185B" w:rsidRPr="008B5C39">
        <w:rPr>
          <w:rFonts w:ascii="Calibri" w:hAnsi="Calibri" w:cs="Arial"/>
          <w:color w:val="808080" w:themeColor="background1" w:themeShade="80"/>
          <w:sz w:val="26"/>
          <w:szCs w:val="26"/>
        </w:rPr>
        <w:t xml:space="preserve">que se haya emitido </w:t>
      </w:r>
      <w:r w:rsidRPr="008B5C39">
        <w:rPr>
          <w:rFonts w:ascii="Calibri" w:hAnsi="Calibri" w:cs="Arial"/>
          <w:color w:val="808080" w:themeColor="background1" w:themeShade="80"/>
          <w:sz w:val="26"/>
          <w:szCs w:val="26"/>
        </w:rPr>
        <w:t>para llevar a cabo el avalúo, ya que la demandada no presentó documento alguno e</w:t>
      </w:r>
      <w:r w:rsidR="00F42B3C" w:rsidRPr="008B5C39">
        <w:rPr>
          <w:rFonts w:ascii="Calibri" w:hAnsi="Calibri" w:cs="Arial"/>
          <w:color w:val="808080" w:themeColor="background1" w:themeShade="80"/>
          <w:sz w:val="26"/>
          <w:szCs w:val="26"/>
        </w:rPr>
        <w:t xml:space="preserve">n el que constara dicha orden; </w:t>
      </w:r>
      <w:r w:rsidRPr="008B5C39">
        <w:rPr>
          <w:rFonts w:ascii="Calibri" w:hAnsi="Calibri" w:cs="Arial"/>
          <w:color w:val="808080" w:themeColor="background1" w:themeShade="80"/>
          <w:sz w:val="26"/>
          <w:szCs w:val="26"/>
        </w:rPr>
        <w:t xml:space="preserve">del mismo modo, en cuanto a la notificación de los resultados del avalúo y de la determinación del impuesto, tampoco la autoridad demandada demostró que </w:t>
      </w:r>
      <w:r w:rsidR="00D02DF7">
        <w:rPr>
          <w:rFonts w:ascii="Calibri" w:hAnsi="Calibri" w:cs="Arial"/>
          <w:color w:val="808080" w:themeColor="background1" w:themeShade="80"/>
          <w:sz w:val="26"/>
          <w:szCs w:val="26"/>
        </w:rPr>
        <w:t xml:space="preserve">se </w:t>
      </w:r>
      <w:r w:rsidRPr="008B5C39">
        <w:rPr>
          <w:rFonts w:ascii="Calibri" w:hAnsi="Calibri" w:cs="Arial"/>
          <w:color w:val="808080" w:themeColor="background1" w:themeShade="80"/>
          <w:sz w:val="26"/>
          <w:szCs w:val="26"/>
        </w:rPr>
        <w:t>le haya</w:t>
      </w:r>
      <w:r w:rsidR="0081185B" w:rsidRPr="008B5C39">
        <w:rPr>
          <w:rFonts w:ascii="Calibri" w:hAnsi="Calibri" w:cs="Arial"/>
          <w:color w:val="808080" w:themeColor="background1" w:themeShade="80"/>
          <w:sz w:val="26"/>
          <w:szCs w:val="26"/>
        </w:rPr>
        <w:t>n</w:t>
      </w:r>
      <w:r w:rsidRPr="008B5C39">
        <w:rPr>
          <w:rFonts w:ascii="Calibri" w:hAnsi="Calibri" w:cs="Arial"/>
          <w:color w:val="808080" w:themeColor="background1" w:themeShade="80"/>
          <w:sz w:val="26"/>
          <w:szCs w:val="26"/>
        </w:rPr>
        <w:t xml:space="preserve"> notificado al </w:t>
      </w:r>
      <w:r w:rsidR="0081185B" w:rsidRPr="008B5C39">
        <w:rPr>
          <w:rFonts w:ascii="Calibri" w:hAnsi="Calibri" w:cs="Arial"/>
          <w:color w:val="808080" w:themeColor="background1" w:themeShade="80"/>
          <w:sz w:val="26"/>
          <w:szCs w:val="26"/>
        </w:rPr>
        <w:t xml:space="preserve">actor de este proceso </w:t>
      </w:r>
      <w:r w:rsidRPr="008B5C39">
        <w:rPr>
          <w:rFonts w:ascii="Calibri" w:hAnsi="Calibri" w:cs="Arial"/>
          <w:color w:val="808080" w:themeColor="background1" w:themeShade="80"/>
          <w:sz w:val="26"/>
          <w:szCs w:val="26"/>
        </w:rPr>
        <w:t xml:space="preserve">tales actos; </w:t>
      </w:r>
      <w:r w:rsidRPr="008B5C39">
        <w:rPr>
          <w:rFonts w:ascii="Calibri" w:hAnsi="Calibri"/>
          <w:color w:val="808080" w:themeColor="background1" w:themeShade="80"/>
          <w:sz w:val="26"/>
          <w:szCs w:val="27"/>
        </w:rPr>
        <w:t xml:space="preserve">resultando con ello, el que </w:t>
      </w:r>
      <w:r w:rsidRPr="008B5C39">
        <w:rPr>
          <w:rFonts w:ascii="Calibri" w:hAnsi="Calibri"/>
          <w:b/>
          <w:color w:val="808080" w:themeColor="background1" w:themeShade="80"/>
          <w:sz w:val="26"/>
          <w:szCs w:val="27"/>
        </w:rPr>
        <w:t>no quede desvirtuada</w:t>
      </w:r>
      <w:r w:rsidRPr="008B5C39">
        <w:rPr>
          <w:rFonts w:ascii="Calibri" w:hAnsi="Calibri"/>
          <w:color w:val="808080" w:themeColor="background1" w:themeShade="80"/>
          <w:sz w:val="26"/>
          <w:szCs w:val="27"/>
        </w:rPr>
        <w:t xml:space="preserve"> la </w:t>
      </w:r>
      <w:r w:rsidRPr="008B5C39">
        <w:rPr>
          <w:rFonts w:ascii="Calibri" w:hAnsi="Calibri"/>
          <w:b/>
          <w:color w:val="808080" w:themeColor="background1" w:themeShade="80"/>
          <w:sz w:val="26"/>
          <w:szCs w:val="27"/>
        </w:rPr>
        <w:t>negativa lisa y llana</w:t>
      </w:r>
      <w:r w:rsidRPr="008B5C39">
        <w:rPr>
          <w:rFonts w:ascii="Calibri" w:hAnsi="Calibri"/>
          <w:color w:val="808080" w:themeColor="background1" w:themeShade="80"/>
          <w:sz w:val="26"/>
          <w:szCs w:val="27"/>
        </w:rPr>
        <w:t xml:space="preserve"> que hizo </w:t>
      </w:r>
      <w:r w:rsidR="0081185B" w:rsidRPr="008B5C39">
        <w:rPr>
          <w:rFonts w:ascii="Calibri" w:hAnsi="Calibri"/>
          <w:color w:val="808080" w:themeColor="background1" w:themeShade="80"/>
          <w:sz w:val="26"/>
          <w:szCs w:val="27"/>
        </w:rPr>
        <w:t>e</w:t>
      </w:r>
      <w:r w:rsidRPr="008B5C39">
        <w:rPr>
          <w:rFonts w:ascii="Calibri" w:hAnsi="Calibri"/>
          <w:color w:val="808080" w:themeColor="background1" w:themeShade="80"/>
          <w:sz w:val="26"/>
          <w:szCs w:val="27"/>
        </w:rPr>
        <w:t xml:space="preserve">l impetrante del proceso, de que se le haya notificado tanto la orden de valuación como los resultados del avalúo y la determinación del impuesto, así como el propio avalúo del inmueble ubicado en la colonia </w:t>
      </w:r>
      <w:r w:rsidR="0081185B" w:rsidRPr="008B5C39">
        <w:rPr>
          <w:rFonts w:ascii="Calibri" w:hAnsi="Calibri"/>
          <w:color w:val="808080" w:themeColor="background1" w:themeShade="80"/>
          <w:sz w:val="26"/>
          <w:szCs w:val="27"/>
        </w:rPr>
        <w:t>Valle de la Luz II segunda sección</w:t>
      </w:r>
      <w:r w:rsidRPr="008B5C39">
        <w:rPr>
          <w:rFonts w:ascii="Calibri" w:hAnsi="Calibri"/>
          <w:color w:val="808080" w:themeColor="background1" w:themeShade="80"/>
          <w:sz w:val="26"/>
          <w:szCs w:val="27"/>
        </w:rPr>
        <w:t xml:space="preserve">  de esta ciudad</w:t>
      </w:r>
      <w:r w:rsidRPr="008B5C39">
        <w:rPr>
          <w:rFonts w:ascii="Calibri" w:hAnsi="Calibri" w:cs="Arial"/>
          <w:color w:val="808080" w:themeColor="background1" w:themeShade="80"/>
          <w:sz w:val="26"/>
          <w:szCs w:val="26"/>
        </w:rPr>
        <w:t xml:space="preserve">. . . . . . . . . . . </w:t>
      </w:r>
      <w:r w:rsidR="0081185B" w:rsidRPr="008B5C39">
        <w:rPr>
          <w:rFonts w:ascii="Calibri" w:hAnsi="Calibri" w:cs="Arial"/>
          <w:color w:val="808080" w:themeColor="background1" w:themeShade="80"/>
          <w:sz w:val="26"/>
          <w:szCs w:val="26"/>
        </w:rPr>
        <w:t>. . . . . . . . . . . . . . . . .</w:t>
      </w:r>
      <w:r w:rsidR="00D02DF7">
        <w:rPr>
          <w:rFonts w:ascii="Calibri" w:hAnsi="Calibri" w:cs="Arial"/>
          <w:color w:val="808080" w:themeColor="background1" w:themeShade="80"/>
          <w:sz w:val="26"/>
          <w:szCs w:val="26"/>
        </w:rPr>
        <w:t xml:space="preserve"> . . . . . . . . . . . . . . </w:t>
      </w:r>
    </w:p>
    <w:p w:rsidR="008A652E" w:rsidRDefault="008A652E" w:rsidP="008A652E">
      <w:pPr>
        <w:pStyle w:val="Textoindependiente"/>
        <w:rPr>
          <w:rFonts w:ascii="Calibri" w:hAnsi="Calibri" w:cs="Arial"/>
          <w:color w:val="FF0000"/>
          <w:sz w:val="26"/>
          <w:szCs w:val="26"/>
        </w:rPr>
      </w:pPr>
    </w:p>
    <w:p w:rsidR="008A652E" w:rsidRPr="00D02DF7" w:rsidRDefault="008A652E" w:rsidP="008A652E">
      <w:pPr>
        <w:pStyle w:val="Sangra2detindependiente"/>
        <w:rPr>
          <w:rFonts w:ascii="Calibri" w:hAnsi="Calibri"/>
          <w:color w:val="808080" w:themeColor="background1" w:themeShade="80"/>
          <w:sz w:val="26"/>
          <w:szCs w:val="26"/>
        </w:rPr>
      </w:pPr>
      <w:r w:rsidRPr="00D02DF7">
        <w:rPr>
          <w:rFonts w:ascii="Calibri" w:hAnsi="Calibri" w:cs="Arial"/>
          <w:color w:val="808080" w:themeColor="background1" w:themeShade="80"/>
          <w:sz w:val="26"/>
          <w:szCs w:val="26"/>
        </w:rPr>
        <w:t xml:space="preserve">Esto es así porque en el caso en concreto, evidentemente </w:t>
      </w:r>
      <w:r w:rsidRPr="00D02DF7">
        <w:rPr>
          <w:rFonts w:ascii="Calibri" w:hAnsi="Calibri"/>
          <w:color w:val="808080" w:themeColor="background1" w:themeShade="80"/>
          <w:sz w:val="26"/>
          <w:szCs w:val="26"/>
        </w:rPr>
        <w:t xml:space="preserve">se elaboró un avalúo, -al que se hizo referencia en el estado de cuenta antes descrito, mismo que se impugnó por </w:t>
      </w:r>
      <w:r w:rsidR="00540A10" w:rsidRPr="00D02DF7">
        <w:rPr>
          <w:rFonts w:ascii="Calibri" w:hAnsi="Calibri"/>
          <w:color w:val="808080" w:themeColor="background1" w:themeShade="80"/>
          <w:sz w:val="26"/>
          <w:szCs w:val="26"/>
        </w:rPr>
        <w:t>e</w:t>
      </w:r>
      <w:r w:rsidRPr="00D02DF7">
        <w:rPr>
          <w:rFonts w:ascii="Calibri" w:hAnsi="Calibri"/>
          <w:color w:val="808080" w:themeColor="background1" w:themeShade="80"/>
          <w:sz w:val="26"/>
          <w:szCs w:val="26"/>
        </w:rPr>
        <w:t>l impetrante-, sin que en la prosecución del presente proceso, se haya acreditado de modo alguno, que esa modificación de valor, haya sido con motivo de la actualización de alguna de las causas contenidas en el artículo 168 de la Ley de Hacienda para los Municipios del Estado de Guanajuato; pues</w:t>
      </w:r>
      <w:r w:rsidR="00F42B3C" w:rsidRPr="00D02DF7">
        <w:rPr>
          <w:rFonts w:ascii="Calibri" w:hAnsi="Calibri"/>
          <w:color w:val="808080" w:themeColor="background1" w:themeShade="80"/>
          <w:sz w:val="26"/>
          <w:szCs w:val="26"/>
        </w:rPr>
        <w:t xml:space="preserve">, como ya se dijo, la autoridad enjuiciada </w:t>
      </w:r>
      <w:r w:rsidRPr="00D02DF7">
        <w:rPr>
          <w:rFonts w:ascii="Calibri" w:hAnsi="Calibri"/>
          <w:b/>
          <w:color w:val="808080" w:themeColor="background1" w:themeShade="80"/>
          <w:sz w:val="26"/>
          <w:szCs w:val="26"/>
        </w:rPr>
        <w:t>no exhibió</w:t>
      </w:r>
      <w:r w:rsidRPr="00D02DF7">
        <w:rPr>
          <w:rFonts w:ascii="Calibri" w:hAnsi="Calibri"/>
          <w:color w:val="808080" w:themeColor="background1" w:themeShade="80"/>
          <w:sz w:val="26"/>
          <w:szCs w:val="26"/>
        </w:rPr>
        <w:t xml:space="preserve"> la orden de avalúo que diera soporte y legalidad al propio avalúo practicado. . . . . . . . . . . . . . . . . . . . . . . . . </w:t>
      </w:r>
    </w:p>
    <w:p w:rsidR="00D02DF7" w:rsidRDefault="00D02DF7" w:rsidP="00D02DF7">
      <w:pPr>
        <w:pStyle w:val="Textoindependiente"/>
        <w:ind w:firstLine="708"/>
        <w:jc w:val="right"/>
        <w:rPr>
          <w:rFonts w:ascii="Calibri" w:hAnsi="Calibri" w:cs="Arial"/>
          <w:b/>
          <w:color w:val="808080" w:themeColor="background1" w:themeShade="80"/>
          <w:sz w:val="26"/>
          <w:szCs w:val="27"/>
        </w:rPr>
      </w:pPr>
      <w:r>
        <w:rPr>
          <w:rFonts w:ascii="Calibri" w:hAnsi="Calibri" w:cs="Arial"/>
          <w:b/>
          <w:color w:val="808080" w:themeColor="background1" w:themeShade="80"/>
          <w:sz w:val="26"/>
          <w:szCs w:val="27"/>
        </w:rPr>
        <w:t>Expediente número 326/2016-JN</w:t>
      </w:r>
    </w:p>
    <w:p w:rsidR="008A652E" w:rsidRPr="00D02DF7" w:rsidRDefault="008A652E" w:rsidP="008A652E">
      <w:pPr>
        <w:ind w:firstLine="708"/>
        <w:jc w:val="both"/>
        <w:rPr>
          <w:rFonts w:ascii="Calibri" w:hAnsi="Calibri"/>
          <w:color w:val="808080" w:themeColor="background1" w:themeShade="80"/>
          <w:sz w:val="26"/>
          <w:szCs w:val="26"/>
          <w:lang w:val="es-MX"/>
        </w:rPr>
      </w:pPr>
    </w:p>
    <w:p w:rsidR="00540A10" w:rsidRPr="00D02DF7" w:rsidRDefault="008A652E" w:rsidP="00540A10">
      <w:pPr>
        <w:ind w:firstLine="708"/>
        <w:jc w:val="both"/>
        <w:rPr>
          <w:rFonts w:ascii="Calibri" w:hAnsi="Calibri"/>
          <w:color w:val="808080" w:themeColor="background1" w:themeShade="80"/>
          <w:sz w:val="26"/>
        </w:rPr>
      </w:pPr>
      <w:r w:rsidRPr="00D02DF7">
        <w:rPr>
          <w:rFonts w:ascii="Calibri" w:hAnsi="Calibri"/>
          <w:color w:val="808080" w:themeColor="background1" w:themeShade="80"/>
          <w:sz w:val="26"/>
          <w:szCs w:val="26"/>
        </w:rPr>
        <w:t>Esto es, no se acreditó por la autoridad demandada, que la orden de valuación se haya hecho del conocimiento del impetrante de</w:t>
      </w:r>
      <w:r w:rsidR="00540A10" w:rsidRPr="00D02DF7">
        <w:rPr>
          <w:rFonts w:ascii="Calibri" w:hAnsi="Calibri"/>
          <w:color w:val="808080" w:themeColor="background1" w:themeShade="80"/>
          <w:sz w:val="26"/>
          <w:szCs w:val="26"/>
        </w:rPr>
        <w:t xml:space="preserve"> este</w:t>
      </w:r>
      <w:r w:rsidRPr="00D02DF7">
        <w:rPr>
          <w:rFonts w:ascii="Calibri" w:hAnsi="Calibri"/>
          <w:color w:val="808080" w:themeColor="background1" w:themeShade="80"/>
          <w:sz w:val="26"/>
          <w:szCs w:val="26"/>
        </w:rPr>
        <w:t xml:space="preserve"> </w:t>
      </w:r>
      <w:r w:rsidR="00F42B3C" w:rsidRPr="00D02DF7">
        <w:rPr>
          <w:rFonts w:ascii="Calibri" w:hAnsi="Calibri"/>
          <w:color w:val="808080" w:themeColor="background1" w:themeShade="80"/>
          <w:sz w:val="26"/>
          <w:szCs w:val="26"/>
        </w:rPr>
        <w:t>proceso</w:t>
      </w:r>
      <w:r w:rsidRPr="00D02DF7">
        <w:rPr>
          <w:rFonts w:ascii="Calibri" w:hAnsi="Calibri"/>
          <w:color w:val="808080" w:themeColor="background1" w:themeShade="80"/>
          <w:sz w:val="26"/>
          <w:szCs w:val="26"/>
        </w:rPr>
        <w:t xml:space="preserve"> de una manera legal, mediante las notificaciones personales correspondientes</w:t>
      </w:r>
      <w:r w:rsidR="00540A10" w:rsidRPr="00D02DF7">
        <w:rPr>
          <w:rFonts w:ascii="Calibri" w:hAnsi="Calibri"/>
          <w:color w:val="808080" w:themeColor="background1" w:themeShade="80"/>
          <w:sz w:val="26"/>
          <w:szCs w:val="26"/>
        </w:rPr>
        <w:t>; vulnerá</w:t>
      </w:r>
      <w:r w:rsidRPr="00D02DF7">
        <w:rPr>
          <w:rFonts w:ascii="Calibri" w:hAnsi="Calibri"/>
          <w:color w:val="808080" w:themeColor="background1" w:themeShade="80"/>
          <w:sz w:val="26"/>
          <w:szCs w:val="26"/>
        </w:rPr>
        <w:t>ndo</w:t>
      </w:r>
      <w:r w:rsidR="00540A10" w:rsidRPr="00D02DF7">
        <w:rPr>
          <w:rFonts w:ascii="Calibri" w:hAnsi="Calibri"/>
          <w:color w:val="808080" w:themeColor="background1" w:themeShade="80"/>
          <w:sz w:val="26"/>
          <w:szCs w:val="26"/>
        </w:rPr>
        <w:t>se</w:t>
      </w:r>
      <w:r w:rsidRPr="00D02DF7">
        <w:rPr>
          <w:rFonts w:ascii="Calibri" w:hAnsi="Calibri"/>
          <w:color w:val="808080" w:themeColor="background1" w:themeShade="80"/>
          <w:sz w:val="26"/>
          <w:szCs w:val="26"/>
        </w:rPr>
        <w:t xml:space="preserve"> </w:t>
      </w:r>
      <w:r w:rsidR="00540A10" w:rsidRPr="00D02DF7">
        <w:rPr>
          <w:rFonts w:ascii="Calibri" w:hAnsi="Calibri"/>
          <w:color w:val="808080" w:themeColor="background1" w:themeShade="80"/>
          <w:sz w:val="26"/>
          <w:szCs w:val="26"/>
        </w:rPr>
        <w:t xml:space="preserve">también </w:t>
      </w:r>
      <w:r w:rsidRPr="00D02DF7">
        <w:rPr>
          <w:rFonts w:ascii="Calibri" w:hAnsi="Calibri"/>
          <w:color w:val="808080" w:themeColor="background1" w:themeShade="80"/>
          <w:sz w:val="26"/>
          <w:szCs w:val="26"/>
        </w:rPr>
        <w:t xml:space="preserve">lo establecido en los artículos 79 y 81 de la misma Ley de Hacienda para los Municipios del Estado de Guanajuato; pues es evidente que la </w:t>
      </w:r>
      <w:r w:rsidR="00540A10" w:rsidRPr="00D02DF7">
        <w:rPr>
          <w:rFonts w:ascii="Calibri" w:hAnsi="Calibri"/>
          <w:color w:val="808080" w:themeColor="background1" w:themeShade="80"/>
          <w:sz w:val="26"/>
          <w:szCs w:val="26"/>
        </w:rPr>
        <w:t xml:space="preserve"> autoridad </w:t>
      </w:r>
      <w:r w:rsidRPr="00D02DF7">
        <w:rPr>
          <w:rFonts w:ascii="Calibri" w:hAnsi="Calibri"/>
          <w:color w:val="808080" w:themeColor="background1" w:themeShade="80"/>
          <w:sz w:val="26"/>
          <w:szCs w:val="26"/>
        </w:rPr>
        <w:t xml:space="preserve">demandada fue omisa en </w:t>
      </w:r>
      <w:r w:rsidRPr="00D02DF7">
        <w:rPr>
          <w:rFonts w:ascii="Calibri" w:hAnsi="Calibri" w:cs="Arial"/>
          <w:color w:val="808080" w:themeColor="background1" w:themeShade="80"/>
          <w:sz w:val="26"/>
          <w:szCs w:val="26"/>
        </w:rPr>
        <w:t xml:space="preserve">probar que la orden de valuación se haya presentado o dado a conocer legalmente al contribuyente; por lo que se concluye que al justiciable no le fue mostrada dicha orden; todo lo anterior, sin duda constituye una violación a lo dispuesto en los primeros párrafos de los artículos 176 y 177 de la Ley de Hacienda para los Municipios de Guanajuato; que establecen: . . . . . . </w:t>
      </w:r>
      <w:r w:rsidR="00540A10" w:rsidRPr="00D02DF7">
        <w:rPr>
          <w:rFonts w:ascii="Calibri" w:hAnsi="Calibri"/>
          <w:bCs/>
          <w:color w:val="808080" w:themeColor="background1" w:themeShade="80"/>
          <w:sz w:val="26"/>
          <w:szCs w:val="27"/>
        </w:rPr>
        <w:t xml:space="preserve">. . . . . . . . . . . . . . . . . . . . . . . . . . . . . . . . . . . . . . . . . . . . . . . . . . . . . </w:t>
      </w:r>
    </w:p>
    <w:p w:rsidR="00540A10" w:rsidRDefault="00540A10" w:rsidP="00B90DDD">
      <w:pPr>
        <w:pStyle w:val="Textoindependiente"/>
        <w:rPr>
          <w:rFonts w:ascii="Calibri" w:hAnsi="Calibri" w:cs="Arial"/>
          <w:i/>
          <w:color w:val="AEAAAA" w:themeColor="background2" w:themeShade="BF"/>
          <w:sz w:val="26"/>
          <w:szCs w:val="26"/>
        </w:rPr>
      </w:pPr>
    </w:p>
    <w:p w:rsidR="008A652E" w:rsidRPr="00B90DDD" w:rsidRDefault="008A652E" w:rsidP="00B90DDD">
      <w:pPr>
        <w:pStyle w:val="Textoindependiente"/>
        <w:ind w:firstLine="708"/>
        <w:rPr>
          <w:rFonts w:ascii="Calibri" w:hAnsi="Calibri" w:cs="Arial"/>
          <w:i/>
          <w:color w:val="808080" w:themeColor="background1" w:themeShade="80"/>
          <w:sz w:val="26"/>
          <w:szCs w:val="26"/>
        </w:rPr>
      </w:pPr>
      <w:r w:rsidRPr="00B90DDD">
        <w:rPr>
          <w:rFonts w:ascii="Calibri" w:hAnsi="Calibri" w:cs="Arial"/>
          <w:i/>
          <w:color w:val="808080" w:themeColor="background1" w:themeShade="80"/>
          <w:sz w:val="26"/>
          <w:szCs w:val="26"/>
        </w:rPr>
        <w:t xml:space="preserve">“Artículo 176.- La práctica de todo avalúo deberá ser ordenada por la Tesorería Municipal por escrito en los casos que esta ley establece y será practicada por los peritos que se designen para este efecto…” . . . . . . . . . . . . . . . . . </w:t>
      </w:r>
    </w:p>
    <w:p w:rsidR="008A652E" w:rsidRPr="009E1DEC" w:rsidRDefault="008A652E" w:rsidP="008A652E">
      <w:pPr>
        <w:pStyle w:val="Textoindependiente"/>
        <w:rPr>
          <w:rFonts w:ascii="Calibri" w:hAnsi="Calibri" w:cs="Arial"/>
          <w:i/>
          <w:iCs/>
          <w:color w:val="AEAAAA" w:themeColor="background2" w:themeShade="BF"/>
          <w:sz w:val="26"/>
          <w:szCs w:val="26"/>
        </w:rPr>
      </w:pPr>
    </w:p>
    <w:p w:rsidR="008A652E" w:rsidRPr="00B90DDD" w:rsidRDefault="008A652E" w:rsidP="008A652E">
      <w:pPr>
        <w:pStyle w:val="Textoindependiente"/>
        <w:rPr>
          <w:rFonts w:ascii="Calibri" w:hAnsi="Calibri" w:cs="Arial"/>
          <w:iCs/>
          <w:color w:val="808080" w:themeColor="background1" w:themeShade="80"/>
          <w:sz w:val="26"/>
          <w:szCs w:val="26"/>
        </w:rPr>
      </w:pPr>
      <w:r w:rsidRPr="00B90DDD">
        <w:rPr>
          <w:rFonts w:ascii="Calibri" w:hAnsi="Calibri" w:cs="Arial"/>
          <w:i/>
          <w:iCs/>
          <w:color w:val="808080" w:themeColor="background1" w:themeShade="80"/>
          <w:sz w:val="26"/>
          <w:szCs w:val="26"/>
        </w:rPr>
        <w:tab/>
        <w:t xml:space="preserve">“Artículo 177.- En la práctica de los avalúos a que se refiere la fracción II del artículo 162 de esta Ley, </w:t>
      </w:r>
      <w:r w:rsidRPr="00B90DDD">
        <w:rPr>
          <w:rFonts w:ascii="Calibri" w:hAnsi="Calibri" w:cs="Arial"/>
          <w:i/>
          <w:iCs/>
          <w:color w:val="808080" w:themeColor="background1" w:themeShade="80"/>
          <w:sz w:val="26"/>
          <w:szCs w:val="26"/>
          <w:u w:val="single"/>
        </w:rPr>
        <w:t>los peritos deberán presentarse en hora y día hábiles</w:t>
      </w:r>
      <w:r w:rsidRPr="00B90DDD">
        <w:rPr>
          <w:rFonts w:ascii="Calibri" w:hAnsi="Calibri" w:cs="Arial"/>
          <w:i/>
          <w:iCs/>
          <w:color w:val="808080" w:themeColor="background1" w:themeShade="80"/>
          <w:sz w:val="26"/>
          <w:szCs w:val="26"/>
        </w:rPr>
        <w:t xml:space="preserve"> y se identificarán con la documentación correspondiente, </w:t>
      </w:r>
      <w:r w:rsidRPr="00B90DDD">
        <w:rPr>
          <w:rFonts w:ascii="Calibri" w:hAnsi="Calibri" w:cs="Arial"/>
          <w:i/>
          <w:iCs/>
          <w:color w:val="808080" w:themeColor="background1" w:themeShade="80"/>
          <w:sz w:val="26"/>
          <w:szCs w:val="26"/>
          <w:u w:val="single"/>
        </w:rPr>
        <w:t>en el inmueble que deba ser objeto de la valuación</w:t>
      </w:r>
      <w:r w:rsidRPr="00B90DDD">
        <w:rPr>
          <w:rFonts w:ascii="Calibri" w:hAnsi="Calibri" w:cs="Arial"/>
          <w:i/>
          <w:iCs/>
          <w:color w:val="808080" w:themeColor="background1" w:themeShade="80"/>
          <w:sz w:val="26"/>
          <w:szCs w:val="26"/>
        </w:rPr>
        <w:t xml:space="preserve"> y mostrarán a sus ocupantes la orden respectiva.</w:t>
      </w:r>
      <w:r w:rsidRPr="00B90DDD">
        <w:rPr>
          <w:rFonts w:ascii="Calibri" w:hAnsi="Calibri" w:cs="Arial"/>
          <w:b/>
          <w:i/>
          <w:iCs/>
          <w:color w:val="808080" w:themeColor="background1" w:themeShade="80"/>
          <w:sz w:val="26"/>
          <w:szCs w:val="26"/>
        </w:rPr>
        <w:t>”</w:t>
      </w:r>
      <w:r w:rsidRPr="00B90DDD">
        <w:rPr>
          <w:rFonts w:ascii="Calibri" w:hAnsi="Calibri" w:cs="Arial"/>
          <w:b/>
          <w:iCs/>
          <w:color w:val="808080" w:themeColor="background1" w:themeShade="80"/>
          <w:sz w:val="26"/>
          <w:szCs w:val="26"/>
        </w:rPr>
        <w:t xml:space="preserve"> </w:t>
      </w:r>
      <w:r w:rsidRPr="00B90DDD">
        <w:rPr>
          <w:rFonts w:ascii="Calibri" w:hAnsi="Calibri" w:cs="Arial"/>
          <w:iCs/>
          <w:color w:val="808080" w:themeColor="background1" w:themeShade="80"/>
          <w:sz w:val="26"/>
          <w:szCs w:val="26"/>
        </w:rPr>
        <w:t>(</w:t>
      </w:r>
      <w:proofErr w:type="gramStart"/>
      <w:r w:rsidRPr="00B90DDD">
        <w:rPr>
          <w:rFonts w:ascii="Calibri" w:hAnsi="Calibri" w:cs="Arial"/>
          <w:iCs/>
          <w:color w:val="808080" w:themeColor="background1" w:themeShade="80"/>
          <w:sz w:val="26"/>
          <w:szCs w:val="26"/>
        </w:rPr>
        <w:t>lo</w:t>
      </w:r>
      <w:proofErr w:type="gramEnd"/>
      <w:r w:rsidRPr="00B90DDD">
        <w:rPr>
          <w:rFonts w:ascii="Calibri" w:hAnsi="Calibri" w:cs="Arial"/>
          <w:iCs/>
          <w:color w:val="808080" w:themeColor="background1" w:themeShade="80"/>
          <w:sz w:val="26"/>
          <w:szCs w:val="26"/>
        </w:rPr>
        <w:t xml:space="preserve"> subrayado es nuestro). . . . . . . . . . . . . . . . . . . . . . . . . . . . . . . . . . . . . . . . . . . . . . . . </w:t>
      </w:r>
    </w:p>
    <w:p w:rsidR="008A652E" w:rsidRPr="00B90DDD" w:rsidRDefault="008A652E" w:rsidP="008A652E">
      <w:pPr>
        <w:jc w:val="both"/>
        <w:rPr>
          <w:rFonts w:asciiTheme="minorHAnsi" w:hAnsiTheme="minorHAnsi" w:cs="Arial"/>
          <w:i/>
          <w:color w:val="808080" w:themeColor="background1" w:themeShade="80"/>
          <w:sz w:val="26"/>
          <w:szCs w:val="26"/>
        </w:rPr>
      </w:pPr>
    </w:p>
    <w:p w:rsidR="008A652E" w:rsidRPr="00B90DDD" w:rsidRDefault="008A652E" w:rsidP="008A652E">
      <w:pPr>
        <w:ind w:firstLine="708"/>
        <w:jc w:val="both"/>
        <w:rPr>
          <w:rFonts w:asciiTheme="minorHAnsi" w:hAnsiTheme="minorHAnsi" w:cs="Arial"/>
          <w:i/>
          <w:color w:val="808080" w:themeColor="background1" w:themeShade="80"/>
          <w:sz w:val="26"/>
          <w:szCs w:val="26"/>
        </w:rPr>
      </w:pPr>
      <w:r w:rsidRPr="00B90DDD">
        <w:rPr>
          <w:rFonts w:asciiTheme="minorHAnsi" w:hAnsiTheme="minorHAnsi" w:cs="Arial"/>
          <w:i/>
          <w:color w:val="808080" w:themeColor="background1" w:themeShade="80"/>
          <w:sz w:val="26"/>
          <w:szCs w:val="26"/>
        </w:rPr>
        <w:lastRenderedPageBreak/>
        <w:t>En estos casos la valuación se hará con base en los elementos de que se disponga.</w:t>
      </w:r>
      <w:proofErr w:type="gramStart"/>
      <w:r w:rsidRPr="00B90DDD">
        <w:rPr>
          <w:rFonts w:asciiTheme="minorHAnsi" w:hAnsiTheme="minorHAnsi" w:cs="Arial"/>
          <w:i/>
          <w:color w:val="808080" w:themeColor="background1" w:themeShade="80"/>
          <w:sz w:val="26"/>
          <w:szCs w:val="26"/>
        </w:rPr>
        <w:t>” .</w:t>
      </w:r>
      <w:proofErr w:type="gramEnd"/>
      <w:r w:rsidRPr="00B90DDD">
        <w:rPr>
          <w:rFonts w:asciiTheme="minorHAnsi" w:hAnsiTheme="minorHAnsi" w:cs="Arial"/>
          <w:i/>
          <w:color w:val="808080" w:themeColor="background1" w:themeShade="80"/>
          <w:sz w:val="26"/>
          <w:szCs w:val="26"/>
        </w:rPr>
        <w:t xml:space="preserve"> . . . . . . . . . . . . . . . . . . . . . . . . . . . . . . . . . . . . . . . . . . . . . . . . . . . . . . . . . . . </w:t>
      </w:r>
    </w:p>
    <w:p w:rsidR="008A652E" w:rsidRDefault="008A652E" w:rsidP="008A652E">
      <w:pPr>
        <w:pStyle w:val="Textoindependiente"/>
        <w:rPr>
          <w:rFonts w:ascii="Calibri" w:hAnsi="Calibri" w:cs="Arial"/>
          <w:color w:val="AEAAAA" w:themeColor="background2" w:themeShade="BF"/>
          <w:sz w:val="26"/>
          <w:szCs w:val="26"/>
        </w:rPr>
      </w:pPr>
    </w:p>
    <w:p w:rsidR="008A652E" w:rsidRPr="00B90DDD" w:rsidRDefault="008A652E" w:rsidP="008A652E">
      <w:pPr>
        <w:ind w:firstLine="708"/>
        <w:jc w:val="both"/>
        <w:rPr>
          <w:rFonts w:asciiTheme="minorHAnsi" w:hAnsiTheme="minorHAnsi" w:cs="Arial"/>
          <w:color w:val="808080" w:themeColor="background1" w:themeShade="80"/>
          <w:sz w:val="26"/>
          <w:szCs w:val="26"/>
        </w:rPr>
      </w:pPr>
      <w:r w:rsidRPr="00B90DDD">
        <w:rPr>
          <w:rFonts w:ascii="Calibri" w:hAnsi="Calibri" w:cs="Arial"/>
          <w:color w:val="808080" w:themeColor="background1" w:themeShade="80"/>
          <w:sz w:val="26"/>
          <w:szCs w:val="26"/>
        </w:rPr>
        <w:t>Texto del que se desprende que la orden de valuación debe darse a conocer a los ocupantes del inmueble a efecto de que se realice la inspección del lugar y pueda hacerse el avalúo. Inspección que debe estar plasmada en un acta circunstanciada, en la que se anote lo que ocurrió en la visita</w:t>
      </w:r>
      <w:r w:rsidR="00B90DDD">
        <w:rPr>
          <w:rFonts w:ascii="Calibri" w:hAnsi="Calibri" w:cs="Arial"/>
          <w:color w:val="808080" w:themeColor="background1" w:themeShade="80"/>
          <w:sz w:val="26"/>
          <w:szCs w:val="26"/>
        </w:rPr>
        <w:t xml:space="preserve">; lo que no acreditó la autoridad demandada </w:t>
      </w:r>
      <w:r w:rsidR="004D47D1">
        <w:rPr>
          <w:rFonts w:ascii="Calibri" w:hAnsi="Calibri" w:cs="Arial"/>
          <w:color w:val="808080" w:themeColor="background1" w:themeShade="80"/>
          <w:sz w:val="26"/>
          <w:szCs w:val="26"/>
        </w:rPr>
        <w:t xml:space="preserve">que </w:t>
      </w:r>
      <w:r w:rsidR="00B90DDD">
        <w:rPr>
          <w:rFonts w:ascii="Calibri" w:hAnsi="Calibri" w:cs="Arial"/>
          <w:color w:val="808080" w:themeColor="background1" w:themeShade="80"/>
          <w:sz w:val="26"/>
          <w:szCs w:val="26"/>
        </w:rPr>
        <w:t>se haya verificado en el caso que nos ocupa</w:t>
      </w:r>
      <w:r w:rsidRPr="00B90DDD">
        <w:rPr>
          <w:rFonts w:ascii="Calibri" w:hAnsi="Calibri" w:cs="Arial"/>
          <w:color w:val="808080" w:themeColor="background1" w:themeShade="80"/>
          <w:sz w:val="26"/>
          <w:szCs w:val="26"/>
        </w:rPr>
        <w:t xml:space="preserve">. . </w:t>
      </w:r>
      <w:r w:rsidR="00B90DDD">
        <w:rPr>
          <w:rFonts w:ascii="Calibri" w:hAnsi="Calibri" w:cs="Arial"/>
          <w:color w:val="808080" w:themeColor="background1" w:themeShade="80"/>
          <w:sz w:val="26"/>
          <w:szCs w:val="26"/>
        </w:rPr>
        <w:t xml:space="preserve">. </w:t>
      </w:r>
      <w:r w:rsidR="004D47D1">
        <w:rPr>
          <w:rFonts w:ascii="Calibri" w:hAnsi="Calibri" w:cs="Arial"/>
          <w:color w:val="808080" w:themeColor="background1" w:themeShade="80"/>
          <w:sz w:val="26"/>
          <w:szCs w:val="26"/>
        </w:rPr>
        <w:t xml:space="preserve">. . . . </w:t>
      </w:r>
    </w:p>
    <w:p w:rsidR="008A652E" w:rsidRPr="0032137F" w:rsidRDefault="008A652E" w:rsidP="008A652E">
      <w:pPr>
        <w:jc w:val="both"/>
        <w:rPr>
          <w:rFonts w:ascii="Calibri" w:hAnsi="Calibri"/>
          <w:color w:val="AEAAAA" w:themeColor="background2" w:themeShade="BF"/>
          <w:sz w:val="26"/>
          <w:szCs w:val="27"/>
        </w:rPr>
      </w:pPr>
    </w:p>
    <w:p w:rsidR="008A652E" w:rsidRPr="00B90DDD" w:rsidRDefault="008A652E" w:rsidP="008A652E">
      <w:pPr>
        <w:pStyle w:val="Textoindependiente"/>
        <w:ind w:firstLine="708"/>
        <w:rPr>
          <w:rFonts w:ascii="Calibri" w:hAnsi="Calibri" w:cs="Arial"/>
          <w:color w:val="808080" w:themeColor="background1" w:themeShade="80"/>
          <w:sz w:val="26"/>
          <w:szCs w:val="26"/>
        </w:rPr>
      </w:pPr>
      <w:r w:rsidRPr="00B90DDD">
        <w:rPr>
          <w:rFonts w:ascii="Calibri" w:hAnsi="Calibri" w:cs="Arial"/>
          <w:color w:val="808080" w:themeColor="background1" w:themeShade="80"/>
          <w:sz w:val="26"/>
          <w:szCs w:val="26"/>
        </w:rPr>
        <w:t>Es por todo lo antes razonado y sustentado, que se considera fu</w:t>
      </w:r>
      <w:r w:rsidRPr="00B90DDD">
        <w:rPr>
          <w:rFonts w:ascii="Calibri" w:hAnsi="Calibri" w:cs="Arial"/>
          <w:bCs/>
          <w:color w:val="808080" w:themeColor="background1" w:themeShade="80"/>
          <w:sz w:val="26"/>
          <w:szCs w:val="26"/>
        </w:rPr>
        <w:t xml:space="preserve">ndado </w:t>
      </w:r>
      <w:r w:rsidRPr="00B90DDD">
        <w:rPr>
          <w:rFonts w:ascii="Calibri" w:hAnsi="Calibri" w:cs="Arial"/>
          <w:color w:val="808080" w:themeColor="background1" w:themeShade="80"/>
          <w:sz w:val="26"/>
          <w:szCs w:val="26"/>
        </w:rPr>
        <w:t>lo argumentado por la parte actora en los conceptos de impugnación en examen; pues está demostrado que para la realización de los actos administrativos impugnados, se violó en perjuicio del ciudadan</w:t>
      </w:r>
      <w:r w:rsidR="00540A10" w:rsidRPr="00B90DDD">
        <w:rPr>
          <w:rFonts w:ascii="Calibri" w:hAnsi="Calibri" w:cs="Arial"/>
          <w:color w:val="808080" w:themeColor="background1" w:themeShade="80"/>
          <w:sz w:val="26"/>
          <w:szCs w:val="26"/>
        </w:rPr>
        <w:t>o</w:t>
      </w:r>
      <w:r w:rsidRPr="00B90DDD">
        <w:rPr>
          <w:rFonts w:ascii="Calibri" w:hAnsi="Calibri" w:cs="Arial"/>
          <w:color w:val="808080" w:themeColor="background1" w:themeShade="80"/>
          <w:sz w:val="26"/>
          <w:szCs w:val="26"/>
        </w:rPr>
        <w:t xml:space="preserve"> </w:t>
      </w:r>
      <w:r w:rsidR="001A5AD2">
        <w:rPr>
          <w:rFonts w:ascii="Calibri" w:hAnsi="Calibri" w:cs="Arial"/>
          <w:color w:val="808080" w:themeColor="background1" w:themeShade="80"/>
          <w:sz w:val="26"/>
          <w:szCs w:val="27"/>
        </w:rPr>
        <w:t>*****</w:t>
      </w:r>
      <w:r w:rsidRPr="00B90DDD">
        <w:rPr>
          <w:rFonts w:ascii="Calibri" w:hAnsi="Calibri" w:cs="Arial"/>
          <w:color w:val="808080" w:themeColor="background1" w:themeShade="80"/>
          <w:sz w:val="26"/>
          <w:szCs w:val="26"/>
        </w:rPr>
        <w:t xml:space="preserve">, el contenido de los artículos 79, 81, 176 y 177 de la Ley de Hacienda para los Municipios del Estado de Guanajuato. . . . . . . . . . . . . . . . . . . . . . . . . . . . . . </w:t>
      </w:r>
      <w:r w:rsidR="00540A10" w:rsidRPr="00B90DDD">
        <w:rPr>
          <w:rFonts w:ascii="Calibri" w:hAnsi="Calibri" w:cs="Arial"/>
          <w:color w:val="808080" w:themeColor="background1" w:themeShade="80"/>
          <w:sz w:val="26"/>
          <w:szCs w:val="26"/>
        </w:rPr>
        <w:t xml:space="preserve">. . . . . . . . </w:t>
      </w:r>
    </w:p>
    <w:p w:rsidR="008A652E" w:rsidRPr="0032137F" w:rsidRDefault="008A652E" w:rsidP="008A652E">
      <w:pPr>
        <w:pStyle w:val="Textoindependiente"/>
        <w:rPr>
          <w:rFonts w:ascii="Calibri" w:hAnsi="Calibri" w:cs="Arial"/>
          <w:i/>
          <w:iCs/>
          <w:color w:val="AEAAAA" w:themeColor="background2" w:themeShade="BF"/>
          <w:sz w:val="22"/>
          <w:szCs w:val="26"/>
        </w:rPr>
      </w:pPr>
    </w:p>
    <w:p w:rsidR="008A652E" w:rsidRPr="004D47D1" w:rsidRDefault="008A652E" w:rsidP="00540A10">
      <w:pPr>
        <w:ind w:firstLine="708"/>
        <w:jc w:val="both"/>
        <w:rPr>
          <w:rFonts w:ascii="Calibri" w:hAnsi="Calibri"/>
          <w:bCs/>
          <w:color w:val="808080" w:themeColor="background1" w:themeShade="80"/>
          <w:sz w:val="26"/>
          <w:szCs w:val="27"/>
        </w:rPr>
      </w:pPr>
      <w:r w:rsidRPr="004D47D1">
        <w:rPr>
          <w:rFonts w:ascii="Calibri" w:hAnsi="Calibri" w:cs="Arial"/>
          <w:color w:val="808080" w:themeColor="background1" w:themeShade="80"/>
          <w:sz w:val="26"/>
          <w:szCs w:val="26"/>
        </w:rPr>
        <w:t xml:space="preserve">Así las cosas, al resultar </w:t>
      </w:r>
      <w:r w:rsidRPr="004D47D1">
        <w:rPr>
          <w:rFonts w:ascii="Calibri" w:hAnsi="Calibri" w:cs="Arial"/>
          <w:b/>
          <w:bCs/>
          <w:color w:val="808080" w:themeColor="background1" w:themeShade="80"/>
          <w:sz w:val="26"/>
          <w:szCs w:val="26"/>
        </w:rPr>
        <w:t>fundado</w:t>
      </w:r>
      <w:r w:rsidRPr="004D47D1">
        <w:rPr>
          <w:rFonts w:ascii="Calibri" w:hAnsi="Calibri" w:cs="Arial"/>
          <w:color w:val="808080" w:themeColor="background1" w:themeShade="80"/>
          <w:sz w:val="26"/>
          <w:szCs w:val="26"/>
        </w:rPr>
        <w:t xml:space="preserve"> </w:t>
      </w:r>
      <w:r w:rsidR="00F42B3C" w:rsidRPr="004D47D1">
        <w:rPr>
          <w:rFonts w:ascii="Calibri" w:hAnsi="Calibri" w:cs="Arial"/>
          <w:color w:val="808080" w:themeColor="background1" w:themeShade="80"/>
          <w:sz w:val="26"/>
          <w:szCs w:val="26"/>
        </w:rPr>
        <w:t>los</w:t>
      </w:r>
      <w:r w:rsidRPr="004D47D1">
        <w:rPr>
          <w:rFonts w:ascii="Calibri" w:hAnsi="Calibri" w:cs="Arial"/>
          <w:color w:val="808080" w:themeColor="background1" w:themeShade="80"/>
          <w:sz w:val="26"/>
          <w:szCs w:val="26"/>
        </w:rPr>
        <w:t xml:space="preserve"> concepto</w:t>
      </w:r>
      <w:r w:rsidR="00F42B3C" w:rsidRPr="004D47D1">
        <w:rPr>
          <w:rFonts w:ascii="Calibri" w:hAnsi="Calibri" w:cs="Arial"/>
          <w:color w:val="808080" w:themeColor="background1" w:themeShade="80"/>
          <w:sz w:val="26"/>
          <w:szCs w:val="26"/>
        </w:rPr>
        <w:t>s</w:t>
      </w:r>
      <w:r w:rsidRPr="004D47D1">
        <w:rPr>
          <w:rFonts w:ascii="Calibri" w:hAnsi="Calibri" w:cs="Arial"/>
          <w:color w:val="808080" w:themeColor="background1" w:themeShade="80"/>
          <w:sz w:val="26"/>
          <w:szCs w:val="26"/>
        </w:rPr>
        <w:t xml:space="preserve"> de impugnación analizado</w:t>
      </w:r>
      <w:r w:rsidR="00F42B3C" w:rsidRPr="004D47D1">
        <w:rPr>
          <w:rFonts w:ascii="Calibri" w:hAnsi="Calibri" w:cs="Arial"/>
          <w:color w:val="808080" w:themeColor="background1" w:themeShade="80"/>
          <w:sz w:val="26"/>
          <w:szCs w:val="26"/>
        </w:rPr>
        <w:t>s</w:t>
      </w:r>
      <w:r w:rsidRPr="004D47D1">
        <w:rPr>
          <w:rFonts w:ascii="Calibri" w:hAnsi="Calibri" w:cs="Arial"/>
          <w:color w:val="808080" w:themeColor="background1" w:themeShade="80"/>
          <w:sz w:val="26"/>
          <w:szCs w:val="26"/>
        </w:rPr>
        <w:t xml:space="preserve">; con fundamento en las fracciones II y III del artículo 302 del Código de Procedimiento y Justicia Administrativa para el Estado y los Municipios de Guanajuato, y en los términos de la fracción II del artículo 300 del citado Código, se declara la </w:t>
      </w:r>
      <w:r w:rsidRPr="004D47D1">
        <w:rPr>
          <w:rFonts w:ascii="Calibri" w:hAnsi="Calibri" w:cs="Arial"/>
          <w:b/>
          <w:color w:val="808080" w:themeColor="background1" w:themeShade="80"/>
          <w:sz w:val="26"/>
          <w:szCs w:val="26"/>
        </w:rPr>
        <w:t xml:space="preserve">nulidad total </w:t>
      </w:r>
      <w:r w:rsidRPr="004D47D1">
        <w:rPr>
          <w:rFonts w:ascii="Calibri" w:hAnsi="Calibri" w:cs="Arial"/>
          <w:color w:val="808080" w:themeColor="background1" w:themeShade="80"/>
          <w:sz w:val="26"/>
          <w:szCs w:val="26"/>
        </w:rPr>
        <w:t xml:space="preserve">de los actos impugnados consistentes en la </w:t>
      </w:r>
      <w:r w:rsidR="00540A10" w:rsidRPr="004D47D1">
        <w:rPr>
          <w:rFonts w:ascii="Calibri" w:hAnsi="Calibri"/>
          <w:b/>
          <w:bCs/>
          <w:color w:val="808080" w:themeColor="background1" w:themeShade="80"/>
          <w:sz w:val="26"/>
          <w:szCs w:val="27"/>
        </w:rPr>
        <w:t xml:space="preserve">orden </w:t>
      </w:r>
      <w:r w:rsidR="00F42B3C" w:rsidRPr="004D47D1">
        <w:rPr>
          <w:rFonts w:ascii="Calibri" w:hAnsi="Calibri"/>
          <w:b/>
          <w:bCs/>
          <w:color w:val="808080" w:themeColor="background1" w:themeShade="80"/>
          <w:sz w:val="26"/>
          <w:szCs w:val="27"/>
        </w:rPr>
        <w:t>de valuación</w:t>
      </w:r>
      <w:r w:rsidR="00F42B3C" w:rsidRPr="004D47D1">
        <w:rPr>
          <w:rFonts w:ascii="Calibri" w:hAnsi="Calibri"/>
          <w:bCs/>
          <w:color w:val="808080" w:themeColor="background1" w:themeShade="80"/>
          <w:sz w:val="26"/>
          <w:szCs w:val="27"/>
        </w:rPr>
        <w:t xml:space="preserve"> que haya sido </w:t>
      </w:r>
      <w:r w:rsidR="00540A10" w:rsidRPr="004D47D1">
        <w:rPr>
          <w:rFonts w:ascii="Calibri" w:hAnsi="Calibri"/>
          <w:bCs/>
          <w:color w:val="808080" w:themeColor="background1" w:themeShade="80"/>
          <w:sz w:val="26"/>
          <w:szCs w:val="27"/>
        </w:rPr>
        <w:t xml:space="preserve">dictada para la práctica del avalúo, que se realizó al inmueble ubicado en calle Valle de Guadalupe, lote 20 veinte, manzana  01 cero uno, de la colonia Valle de la Luz II sección, de esta ciudad; registrado bajo la cuenta predial número 01 AB 52031001 (cero-uno AB cinco-dos-cero-tres-uno-cero-cero-uno); </w:t>
      </w:r>
      <w:r w:rsidR="00F42B3C" w:rsidRPr="004D47D1">
        <w:rPr>
          <w:rFonts w:ascii="Calibri" w:hAnsi="Calibri"/>
          <w:bCs/>
          <w:color w:val="808080" w:themeColor="background1" w:themeShade="80"/>
          <w:sz w:val="26"/>
          <w:szCs w:val="27"/>
        </w:rPr>
        <w:t xml:space="preserve">el </w:t>
      </w:r>
      <w:r w:rsidR="00540A10" w:rsidRPr="004D47D1">
        <w:rPr>
          <w:rFonts w:ascii="Calibri" w:hAnsi="Calibri"/>
          <w:b/>
          <w:bCs/>
          <w:color w:val="808080" w:themeColor="background1" w:themeShade="80"/>
          <w:sz w:val="26"/>
          <w:szCs w:val="27"/>
        </w:rPr>
        <w:t>avalúo</w:t>
      </w:r>
      <w:r w:rsidR="00540A10" w:rsidRPr="004D47D1">
        <w:rPr>
          <w:rFonts w:ascii="Calibri" w:hAnsi="Calibri"/>
          <w:bCs/>
          <w:color w:val="808080" w:themeColor="background1" w:themeShade="80"/>
          <w:sz w:val="26"/>
          <w:szCs w:val="27"/>
        </w:rPr>
        <w:t xml:space="preserve"> practicado el día </w:t>
      </w:r>
      <w:r w:rsidR="00540A10" w:rsidRPr="004D47D1">
        <w:rPr>
          <w:rFonts w:ascii="Calibri" w:hAnsi="Calibri"/>
          <w:b/>
          <w:bCs/>
          <w:color w:val="808080" w:themeColor="background1" w:themeShade="80"/>
          <w:sz w:val="26"/>
          <w:szCs w:val="27"/>
        </w:rPr>
        <w:t>3</w:t>
      </w:r>
      <w:r w:rsidR="00540A10" w:rsidRPr="004D47D1">
        <w:rPr>
          <w:rFonts w:ascii="Calibri" w:hAnsi="Calibri"/>
          <w:bCs/>
          <w:color w:val="808080" w:themeColor="background1" w:themeShade="80"/>
          <w:sz w:val="26"/>
          <w:szCs w:val="27"/>
        </w:rPr>
        <w:t xml:space="preserve"> tres de </w:t>
      </w:r>
      <w:r w:rsidR="00540A10" w:rsidRPr="004D47D1">
        <w:rPr>
          <w:rFonts w:ascii="Calibri" w:hAnsi="Calibri"/>
          <w:b/>
          <w:bCs/>
          <w:color w:val="808080" w:themeColor="background1" w:themeShade="80"/>
          <w:sz w:val="26"/>
          <w:szCs w:val="27"/>
        </w:rPr>
        <w:t>febrero</w:t>
      </w:r>
      <w:r w:rsidR="00540A10" w:rsidRPr="004D47D1">
        <w:rPr>
          <w:rFonts w:ascii="Calibri" w:hAnsi="Calibri"/>
          <w:bCs/>
          <w:color w:val="808080" w:themeColor="background1" w:themeShade="80"/>
          <w:sz w:val="26"/>
          <w:szCs w:val="27"/>
        </w:rPr>
        <w:t xml:space="preserve"> del año </w:t>
      </w:r>
      <w:r w:rsidR="00540A10" w:rsidRPr="004D47D1">
        <w:rPr>
          <w:rFonts w:ascii="Calibri" w:hAnsi="Calibri"/>
          <w:b/>
          <w:bCs/>
          <w:color w:val="808080" w:themeColor="background1" w:themeShade="80"/>
          <w:sz w:val="26"/>
          <w:szCs w:val="27"/>
        </w:rPr>
        <w:t>2015</w:t>
      </w:r>
      <w:r w:rsidR="00540A10" w:rsidRPr="004D47D1">
        <w:rPr>
          <w:rFonts w:ascii="Calibri" w:hAnsi="Calibri"/>
          <w:bCs/>
          <w:color w:val="808080" w:themeColor="background1" w:themeShade="80"/>
          <w:sz w:val="26"/>
          <w:szCs w:val="27"/>
        </w:rPr>
        <w:t xml:space="preserve"> dos mil quince; y, la </w:t>
      </w:r>
      <w:r w:rsidR="00540A10" w:rsidRPr="004D47D1">
        <w:rPr>
          <w:rFonts w:ascii="Calibri" w:hAnsi="Calibri"/>
          <w:b/>
          <w:bCs/>
          <w:color w:val="808080" w:themeColor="background1" w:themeShade="80"/>
          <w:sz w:val="26"/>
          <w:szCs w:val="27"/>
        </w:rPr>
        <w:t>determinación</w:t>
      </w:r>
      <w:r w:rsidR="00540A10" w:rsidRPr="004D47D1">
        <w:rPr>
          <w:rFonts w:ascii="Calibri" w:hAnsi="Calibri"/>
          <w:bCs/>
          <w:color w:val="808080" w:themeColor="background1" w:themeShade="80"/>
          <w:sz w:val="26"/>
          <w:szCs w:val="27"/>
        </w:rPr>
        <w:t xml:space="preserve"> en cantidad líquida</w:t>
      </w:r>
      <w:r w:rsidR="004D47D1">
        <w:rPr>
          <w:rFonts w:ascii="Calibri" w:hAnsi="Calibri"/>
          <w:bCs/>
          <w:color w:val="808080" w:themeColor="background1" w:themeShade="80"/>
          <w:sz w:val="26"/>
          <w:szCs w:val="27"/>
        </w:rPr>
        <w:t>,</w:t>
      </w:r>
      <w:r w:rsidR="00540A10" w:rsidRPr="004D47D1">
        <w:rPr>
          <w:rFonts w:ascii="Calibri" w:hAnsi="Calibri"/>
          <w:bCs/>
          <w:color w:val="808080" w:themeColor="background1" w:themeShade="80"/>
          <w:sz w:val="26"/>
          <w:szCs w:val="27"/>
        </w:rPr>
        <w:t xml:space="preserve"> </w:t>
      </w:r>
      <w:r w:rsidR="00540A10" w:rsidRPr="004D47D1">
        <w:rPr>
          <w:rFonts w:ascii="Calibri" w:hAnsi="Calibri"/>
          <w:b/>
          <w:bCs/>
          <w:color w:val="808080" w:themeColor="background1" w:themeShade="80"/>
          <w:sz w:val="26"/>
          <w:szCs w:val="27"/>
        </w:rPr>
        <w:t>del crédito fiscal</w:t>
      </w:r>
      <w:r w:rsidR="00540A10" w:rsidRPr="004D47D1">
        <w:rPr>
          <w:rFonts w:ascii="Calibri" w:hAnsi="Calibri"/>
          <w:bCs/>
          <w:color w:val="808080" w:themeColor="background1" w:themeShade="80"/>
          <w:sz w:val="26"/>
          <w:szCs w:val="27"/>
        </w:rPr>
        <w:t xml:space="preserve"> que se hizo constar en el estado de cuenta del impuesto predial del año 2016 dos mil dieciséis, </w:t>
      </w:r>
      <w:r w:rsidRPr="004D47D1">
        <w:rPr>
          <w:rFonts w:ascii="Calibri" w:hAnsi="Calibri"/>
          <w:bCs/>
          <w:color w:val="808080" w:themeColor="background1" w:themeShade="80"/>
          <w:sz w:val="26"/>
          <w:szCs w:val="27"/>
        </w:rPr>
        <w:t>ya señalado</w:t>
      </w:r>
      <w:r w:rsidR="004D47D1">
        <w:rPr>
          <w:rFonts w:ascii="Calibri" w:hAnsi="Calibri"/>
          <w:bCs/>
          <w:color w:val="808080" w:themeColor="background1" w:themeShade="80"/>
          <w:sz w:val="26"/>
          <w:szCs w:val="27"/>
        </w:rPr>
        <w:t>;</w:t>
      </w:r>
      <w:r w:rsidR="00F42B3C" w:rsidRPr="004D47D1">
        <w:rPr>
          <w:rFonts w:ascii="Calibri" w:hAnsi="Calibri"/>
          <w:bCs/>
          <w:color w:val="808080" w:themeColor="background1" w:themeShade="80"/>
          <w:sz w:val="26"/>
          <w:szCs w:val="27"/>
        </w:rPr>
        <w:t xml:space="preserve"> </w:t>
      </w:r>
      <w:r w:rsidR="004D47D1">
        <w:rPr>
          <w:rFonts w:ascii="Calibri" w:hAnsi="Calibri"/>
          <w:bCs/>
          <w:color w:val="808080" w:themeColor="background1" w:themeShade="80"/>
          <w:sz w:val="26"/>
          <w:szCs w:val="27"/>
        </w:rPr>
        <w:t>y que incluye</w:t>
      </w:r>
      <w:r w:rsidR="00F42B3C" w:rsidRPr="004D47D1">
        <w:rPr>
          <w:rFonts w:ascii="Calibri" w:hAnsi="Calibri"/>
          <w:bCs/>
          <w:color w:val="808080" w:themeColor="background1" w:themeShade="80"/>
          <w:sz w:val="26"/>
          <w:szCs w:val="27"/>
        </w:rPr>
        <w:t xml:space="preserve"> el impuesto predial del año 2016 dos mil dieciséis, recargos de predial y honorarios de avalúo</w:t>
      </w:r>
      <w:r w:rsidRPr="004D47D1">
        <w:rPr>
          <w:rFonts w:ascii="Calibri" w:hAnsi="Calibri"/>
          <w:bCs/>
          <w:color w:val="808080" w:themeColor="background1" w:themeShade="80"/>
          <w:sz w:val="26"/>
          <w:szCs w:val="27"/>
        </w:rPr>
        <w:t>; atendiendo al principio de que lo accesorio sigue la suerte de lo principal. . . .</w:t>
      </w:r>
      <w:r w:rsidR="00540A10" w:rsidRPr="004D47D1">
        <w:rPr>
          <w:rFonts w:ascii="Calibri" w:hAnsi="Calibri"/>
          <w:bCs/>
          <w:color w:val="808080" w:themeColor="background1" w:themeShade="80"/>
          <w:sz w:val="26"/>
          <w:szCs w:val="27"/>
        </w:rPr>
        <w:t xml:space="preserve"> . . . . </w:t>
      </w:r>
      <w:r w:rsidR="004D47D1">
        <w:rPr>
          <w:rFonts w:ascii="Calibri" w:hAnsi="Calibri"/>
          <w:bCs/>
          <w:color w:val="808080" w:themeColor="background1" w:themeShade="80"/>
          <w:sz w:val="26"/>
          <w:szCs w:val="27"/>
        </w:rPr>
        <w:t xml:space="preserve">. . . . . . . . . . . . . . . . . . . . . . </w:t>
      </w:r>
    </w:p>
    <w:p w:rsidR="008A652E" w:rsidRPr="004D47D1" w:rsidRDefault="008A652E" w:rsidP="008A652E">
      <w:pPr>
        <w:pStyle w:val="Textoindependiente"/>
        <w:rPr>
          <w:rFonts w:ascii="Calibri" w:hAnsi="Calibri"/>
          <w:color w:val="AEAAAA" w:themeColor="background2" w:themeShade="BF"/>
          <w:sz w:val="22"/>
          <w:szCs w:val="26"/>
          <w:lang w:val="es-ES"/>
        </w:rPr>
      </w:pPr>
    </w:p>
    <w:p w:rsidR="008A652E" w:rsidRPr="004D47D1" w:rsidRDefault="008A652E" w:rsidP="008A652E">
      <w:pPr>
        <w:ind w:firstLine="708"/>
        <w:jc w:val="both"/>
        <w:rPr>
          <w:rFonts w:ascii="Calibri" w:hAnsi="Calibri" w:cs="Calibri"/>
          <w:color w:val="808080" w:themeColor="background1" w:themeShade="80"/>
          <w:sz w:val="26"/>
          <w:szCs w:val="26"/>
        </w:rPr>
      </w:pPr>
      <w:r w:rsidRPr="004D47D1">
        <w:rPr>
          <w:rFonts w:ascii="Calibri" w:hAnsi="Calibri"/>
          <w:b/>
          <w:bCs/>
          <w:i/>
          <w:iCs/>
          <w:color w:val="808080" w:themeColor="background1" w:themeShade="80"/>
          <w:sz w:val="26"/>
          <w:szCs w:val="26"/>
        </w:rPr>
        <w:t xml:space="preserve">SÉPTIMO.- </w:t>
      </w:r>
      <w:r w:rsidRPr="004D47D1">
        <w:rPr>
          <w:rFonts w:ascii="Calibri" w:hAnsi="Calibri" w:cs="Arial"/>
          <w:color w:val="808080" w:themeColor="background1" w:themeShade="80"/>
          <w:sz w:val="26"/>
          <w:szCs w:val="26"/>
        </w:rPr>
        <w:t xml:space="preserve">En virtud de que el primero y el segundo conceptos de impugnación, analizados, resultaron fundados y son suficientes para decretar la nulidad total de los actos impugnados; resulta innecesario el estudio de los restantes, ya que ello no cambiaría, ni afectaría el sentido de esta resolución. . . . </w:t>
      </w:r>
    </w:p>
    <w:p w:rsidR="008A652E" w:rsidRPr="0058692D" w:rsidRDefault="008A652E" w:rsidP="008A652E">
      <w:pPr>
        <w:pStyle w:val="Textoindependiente"/>
        <w:rPr>
          <w:rFonts w:ascii="Calibri" w:hAnsi="Calibri"/>
          <w:b/>
          <w:bCs/>
          <w:i/>
          <w:iCs/>
          <w:color w:val="AEAAAA" w:themeColor="background2" w:themeShade="BF"/>
          <w:sz w:val="26"/>
          <w:szCs w:val="26"/>
          <w:lang w:val="es-ES"/>
        </w:rPr>
      </w:pPr>
    </w:p>
    <w:p w:rsidR="008A652E" w:rsidRPr="00EA38D5" w:rsidRDefault="008A652E" w:rsidP="008A652E">
      <w:pPr>
        <w:pStyle w:val="Textoindependiente"/>
        <w:ind w:firstLine="708"/>
        <w:rPr>
          <w:rFonts w:ascii="Calibri" w:hAnsi="Calibri" w:cs="Arial"/>
          <w:color w:val="808080" w:themeColor="background1" w:themeShade="80"/>
          <w:sz w:val="26"/>
          <w:szCs w:val="27"/>
        </w:rPr>
      </w:pPr>
      <w:r w:rsidRPr="00EA38D5">
        <w:rPr>
          <w:rFonts w:ascii="Calibri" w:hAnsi="Calibri" w:cs="Arial"/>
          <w:color w:val="808080" w:themeColor="background1" w:themeShade="80"/>
          <w:sz w:val="26"/>
          <w:szCs w:val="27"/>
        </w:rPr>
        <w:t xml:space="preserve">Sirve de apoyo a lo anterior la tesis de jurisprudencia que a la letra señala: </w:t>
      </w:r>
    </w:p>
    <w:p w:rsidR="008A652E" w:rsidRPr="00EA38D5" w:rsidRDefault="008A652E" w:rsidP="008A652E">
      <w:pPr>
        <w:pStyle w:val="Textoindependiente"/>
        <w:ind w:firstLine="708"/>
        <w:rPr>
          <w:rFonts w:ascii="Calibri" w:hAnsi="Calibri" w:cs="Arial"/>
          <w:color w:val="808080" w:themeColor="background1" w:themeShade="80"/>
          <w:sz w:val="20"/>
          <w:szCs w:val="27"/>
        </w:rPr>
      </w:pPr>
    </w:p>
    <w:p w:rsidR="008A652E" w:rsidRPr="00EA38D5" w:rsidRDefault="008A652E" w:rsidP="008A652E">
      <w:pPr>
        <w:pStyle w:val="Textoindependiente"/>
        <w:ind w:firstLine="708"/>
        <w:rPr>
          <w:rFonts w:ascii="Calibri" w:hAnsi="Calibri"/>
          <w:b/>
          <w:bCs/>
          <w:i/>
          <w:iCs/>
          <w:color w:val="808080" w:themeColor="background1" w:themeShade="80"/>
          <w:sz w:val="26"/>
          <w:szCs w:val="26"/>
          <w:lang w:val="es-ES"/>
        </w:rPr>
      </w:pPr>
      <w:r w:rsidRPr="00EA38D5">
        <w:rPr>
          <w:rFonts w:ascii="Calibri" w:hAnsi="Calibri"/>
          <w:b/>
          <w:bCs/>
          <w:i/>
          <w:iCs/>
          <w:color w:val="808080" w:themeColor="background1" w:themeShade="80"/>
          <w:sz w:val="26"/>
          <w:szCs w:val="27"/>
        </w:rPr>
        <w:t xml:space="preserve">“CONCEPTOS DE VIOLACION. CUANDO SU ESTUDIO ES INNECESARIO. </w:t>
      </w:r>
      <w:r w:rsidRPr="00EA38D5">
        <w:rPr>
          <w:rFonts w:ascii="Calibri" w:hAnsi="Calibri"/>
          <w:i/>
          <w:iCs/>
          <w:color w:val="808080" w:themeColor="background1"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A38D5">
        <w:rPr>
          <w:rFonts w:ascii="Calibri" w:hAnsi="Calibri"/>
          <w:color w:val="808080" w:themeColor="background1" w:themeShade="80"/>
          <w:sz w:val="22"/>
          <w:szCs w:val="27"/>
        </w:rPr>
        <w:t xml:space="preserve">Segundo Tribunal Colegiado Del Quinto Circuito. No. Registro: 223,103. Jurisprudencia. Materia(s): Común. Octava Época. Instancia: Tribunales Colegiados de Circuito. </w:t>
      </w:r>
      <w:r w:rsidRPr="00EA38D5">
        <w:rPr>
          <w:rFonts w:ascii="Calibri" w:hAnsi="Calibri"/>
          <w:color w:val="808080" w:themeColor="background1" w:themeShade="80"/>
          <w:sz w:val="22"/>
          <w:szCs w:val="22"/>
        </w:rPr>
        <w:t>Fuente: Semanario Judicial de la Federación. I, Abril de 1991. Tesis: V.2o. J/7. Página: 86. Genealogía: Gaceta número 40, Abril de 1991, página 125</w:t>
      </w:r>
      <w:r w:rsidRPr="00EA38D5">
        <w:rPr>
          <w:rFonts w:ascii="Calibri" w:hAnsi="Calibri"/>
          <w:color w:val="808080" w:themeColor="background1" w:themeShade="80"/>
          <w:sz w:val="26"/>
          <w:szCs w:val="26"/>
        </w:rPr>
        <w:t>. . . . . . . . . . . . . . . . . . . . . . . . . . . . . . . . . . . . .</w:t>
      </w:r>
    </w:p>
    <w:p w:rsidR="008A652E" w:rsidRDefault="008A652E" w:rsidP="008A652E">
      <w:pPr>
        <w:pStyle w:val="Textoindependiente"/>
        <w:rPr>
          <w:rFonts w:ascii="Calibri" w:hAnsi="Calibri"/>
          <w:color w:val="AEAAAA" w:themeColor="background2" w:themeShade="BF"/>
          <w:sz w:val="22"/>
          <w:szCs w:val="26"/>
        </w:rPr>
      </w:pPr>
    </w:p>
    <w:p w:rsidR="00CC2C8C" w:rsidRPr="00EA38D5" w:rsidRDefault="00E75846" w:rsidP="00CC2C8C">
      <w:pPr>
        <w:jc w:val="both"/>
        <w:rPr>
          <w:rFonts w:ascii="Calibri" w:hAnsi="Calibri"/>
          <w:color w:val="808080" w:themeColor="background1" w:themeShade="80"/>
          <w:sz w:val="26"/>
          <w:szCs w:val="26"/>
        </w:rPr>
      </w:pPr>
      <w:r w:rsidRPr="00E75846">
        <w:rPr>
          <w:rFonts w:ascii="Calibri" w:hAnsi="Calibri"/>
          <w:b/>
          <w:i/>
          <w:color w:val="AEAAAA" w:themeColor="background2" w:themeShade="BF"/>
          <w:sz w:val="26"/>
          <w:szCs w:val="26"/>
        </w:rPr>
        <w:lastRenderedPageBreak/>
        <w:tab/>
      </w:r>
      <w:r w:rsidRPr="00EA38D5">
        <w:rPr>
          <w:rFonts w:ascii="Calibri" w:hAnsi="Calibri"/>
          <w:b/>
          <w:i/>
          <w:color w:val="808080" w:themeColor="background1" w:themeShade="80"/>
          <w:sz w:val="26"/>
          <w:szCs w:val="26"/>
        </w:rPr>
        <w:t>OCTAVO.-</w:t>
      </w:r>
      <w:r w:rsidR="007F62A1" w:rsidRPr="00EA38D5">
        <w:rPr>
          <w:rFonts w:ascii="Calibri" w:hAnsi="Calibri"/>
          <w:b/>
          <w:i/>
          <w:color w:val="808080" w:themeColor="background1" w:themeShade="80"/>
          <w:sz w:val="26"/>
          <w:szCs w:val="26"/>
        </w:rPr>
        <w:t xml:space="preserve"> </w:t>
      </w:r>
      <w:r w:rsidR="00CC2C8C" w:rsidRPr="00EA38D5">
        <w:rPr>
          <w:rFonts w:ascii="Calibri" w:hAnsi="Calibri"/>
          <w:color w:val="808080" w:themeColor="background1" w:themeShade="80"/>
          <w:sz w:val="26"/>
          <w:szCs w:val="26"/>
        </w:rPr>
        <w:t xml:space="preserve">De lo pretendido por el impetrante del proceso, se encuentra también el reconocimiento del derecho a que se le cobre el impuesto predial de acuerdo al valor fiscal anterior a la realización del avalúo impugnado; acción prevista en la fracción II del artículo 255 del Código de Procedimiento y Justicia Administrativa para el Estado y los Municipios de Guanajuato. . . . . . . . </w:t>
      </w:r>
      <w:r w:rsidR="00EA38D5">
        <w:rPr>
          <w:rFonts w:ascii="Calibri" w:hAnsi="Calibri"/>
          <w:color w:val="808080" w:themeColor="background1" w:themeShade="80"/>
          <w:sz w:val="26"/>
          <w:szCs w:val="26"/>
        </w:rPr>
        <w:t xml:space="preserve">. . . . . . . . . </w:t>
      </w:r>
    </w:p>
    <w:p w:rsidR="00CC2C8C" w:rsidRPr="00CB30CB" w:rsidRDefault="00CC2C8C" w:rsidP="00CC2C8C">
      <w:pPr>
        <w:jc w:val="both"/>
        <w:rPr>
          <w:rFonts w:ascii="Calibri" w:hAnsi="Calibri"/>
          <w:color w:val="BFBFBF" w:themeColor="background1" w:themeShade="BF"/>
          <w:sz w:val="26"/>
          <w:szCs w:val="26"/>
        </w:rPr>
      </w:pPr>
    </w:p>
    <w:p w:rsidR="00CC2C8C" w:rsidRPr="00EA38D5" w:rsidRDefault="00CC2C8C" w:rsidP="00CC2C8C">
      <w:pPr>
        <w:pStyle w:val="Textoindependiente"/>
        <w:rPr>
          <w:rFonts w:ascii="Calibri" w:hAnsi="Calibri"/>
          <w:color w:val="808080" w:themeColor="background1" w:themeShade="80"/>
          <w:sz w:val="26"/>
          <w:szCs w:val="27"/>
        </w:rPr>
      </w:pPr>
      <w:r w:rsidRPr="00EA38D5">
        <w:rPr>
          <w:rFonts w:ascii="Calibri" w:hAnsi="Calibri"/>
          <w:color w:val="808080" w:themeColor="background1" w:themeShade="80"/>
          <w:sz w:val="26"/>
          <w:szCs w:val="26"/>
        </w:rPr>
        <w:tab/>
        <w:t xml:space="preserve">Pretensión que a juicio de quien resuelve, resulta </w:t>
      </w:r>
      <w:r w:rsidRPr="00EA38D5">
        <w:rPr>
          <w:rFonts w:ascii="Calibri" w:hAnsi="Calibri"/>
          <w:b/>
          <w:color w:val="808080" w:themeColor="background1" w:themeShade="80"/>
          <w:sz w:val="26"/>
          <w:szCs w:val="26"/>
        </w:rPr>
        <w:t>procedente</w:t>
      </w:r>
      <w:r w:rsidRPr="00EA38D5">
        <w:rPr>
          <w:rFonts w:ascii="Calibri" w:hAnsi="Calibri"/>
          <w:color w:val="808080" w:themeColor="background1" w:themeShade="80"/>
          <w:sz w:val="26"/>
          <w:szCs w:val="26"/>
        </w:rPr>
        <w:t xml:space="preserve"> para el efecto de que </w:t>
      </w:r>
      <w:r w:rsidRPr="00EA38D5">
        <w:rPr>
          <w:rFonts w:ascii="Calibri" w:hAnsi="Calibri"/>
          <w:color w:val="808080" w:themeColor="background1" w:themeShade="80"/>
          <w:sz w:val="26"/>
        </w:rPr>
        <w:t xml:space="preserve">la autoridad demandada, para el cobro del impuesto </w:t>
      </w:r>
      <w:r w:rsidR="00F42B3C" w:rsidRPr="00EA38D5">
        <w:rPr>
          <w:rFonts w:ascii="Calibri" w:hAnsi="Calibri"/>
          <w:color w:val="808080" w:themeColor="background1" w:themeShade="80"/>
          <w:sz w:val="26"/>
        </w:rPr>
        <w:t>correspondiente a</w:t>
      </w:r>
      <w:r w:rsidR="00EC6A33">
        <w:rPr>
          <w:rFonts w:ascii="Calibri" w:hAnsi="Calibri"/>
          <w:color w:val="808080" w:themeColor="background1" w:themeShade="80"/>
          <w:sz w:val="26"/>
        </w:rPr>
        <w:t xml:space="preserve"> </w:t>
      </w:r>
      <w:r w:rsidR="00F42B3C" w:rsidRPr="00EA38D5">
        <w:rPr>
          <w:rFonts w:ascii="Calibri" w:hAnsi="Calibri"/>
          <w:color w:val="808080" w:themeColor="background1" w:themeShade="80"/>
          <w:sz w:val="26"/>
        </w:rPr>
        <w:t>l</w:t>
      </w:r>
      <w:r w:rsidR="00EC6A33">
        <w:rPr>
          <w:rFonts w:ascii="Calibri" w:hAnsi="Calibri"/>
          <w:color w:val="808080" w:themeColor="background1" w:themeShade="80"/>
          <w:sz w:val="26"/>
        </w:rPr>
        <w:t>os</w:t>
      </w:r>
      <w:r w:rsidR="00F42B3C" w:rsidRPr="00EA38D5">
        <w:rPr>
          <w:rFonts w:ascii="Calibri" w:hAnsi="Calibri"/>
          <w:color w:val="808080" w:themeColor="background1" w:themeShade="80"/>
          <w:sz w:val="26"/>
        </w:rPr>
        <w:t xml:space="preserve"> año</w:t>
      </w:r>
      <w:r w:rsidR="00EC6A33">
        <w:rPr>
          <w:rFonts w:ascii="Calibri" w:hAnsi="Calibri"/>
          <w:color w:val="808080" w:themeColor="background1" w:themeShade="80"/>
          <w:sz w:val="26"/>
        </w:rPr>
        <w:t>s</w:t>
      </w:r>
      <w:r w:rsidR="00F42B3C" w:rsidRPr="00EA38D5">
        <w:rPr>
          <w:rFonts w:ascii="Calibri" w:hAnsi="Calibri"/>
          <w:color w:val="808080" w:themeColor="background1" w:themeShade="80"/>
          <w:sz w:val="26"/>
        </w:rPr>
        <w:t xml:space="preserve"> fiscal</w:t>
      </w:r>
      <w:r w:rsidR="00EC6A33">
        <w:rPr>
          <w:rFonts w:ascii="Calibri" w:hAnsi="Calibri"/>
          <w:color w:val="808080" w:themeColor="background1" w:themeShade="80"/>
          <w:sz w:val="26"/>
        </w:rPr>
        <w:t>es</w:t>
      </w:r>
      <w:r w:rsidR="00F42B3C" w:rsidRPr="00EA38D5">
        <w:rPr>
          <w:rFonts w:ascii="Calibri" w:hAnsi="Calibri"/>
          <w:color w:val="808080" w:themeColor="background1" w:themeShade="80"/>
          <w:sz w:val="26"/>
        </w:rPr>
        <w:t xml:space="preserve"> </w:t>
      </w:r>
      <w:r w:rsidR="00EC6A33">
        <w:rPr>
          <w:rFonts w:ascii="Calibri" w:hAnsi="Calibri"/>
          <w:color w:val="808080" w:themeColor="background1" w:themeShade="80"/>
          <w:sz w:val="26"/>
        </w:rPr>
        <w:t xml:space="preserve">de </w:t>
      </w:r>
      <w:r w:rsidR="00F42B3C" w:rsidRPr="00EA38D5">
        <w:rPr>
          <w:rFonts w:ascii="Calibri" w:hAnsi="Calibri"/>
          <w:color w:val="808080" w:themeColor="background1" w:themeShade="80"/>
          <w:sz w:val="26"/>
        </w:rPr>
        <w:t>2016 dos mil dieciséis</w:t>
      </w:r>
      <w:r w:rsidR="00EC6A33">
        <w:rPr>
          <w:rFonts w:ascii="Calibri" w:hAnsi="Calibri"/>
          <w:color w:val="808080" w:themeColor="background1" w:themeShade="80"/>
          <w:sz w:val="26"/>
        </w:rPr>
        <w:t xml:space="preserve"> y</w:t>
      </w:r>
      <w:r w:rsidR="00F42B3C" w:rsidRPr="00EA38D5">
        <w:rPr>
          <w:rFonts w:ascii="Calibri" w:hAnsi="Calibri"/>
          <w:color w:val="808080" w:themeColor="background1" w:themeShade="80"/>
          <w:sz w:val="26"/>
        </w:rPr>
        <w:t xml:space="preserve"> 2017 dos mil diecisiete inclusive</w:t>
      </w:r>
      <w:r w:rsidRPr="00EA38D5">
        <w:rPr>
          <w:rFonts w:ascii="Calibri" w:hAnsi="Calibri"/>
          <w:color w:val="808080" w:themeColor="background1" w:themeShade="80"/>
          <w:sz w:val="26"/>
        </w:rPr>
        <w:t>, y</w:t>
      </w:r>
      <w:r w:rsidR="00F42B3C" w:rsidRPr="00EA38D5">
        <w:rPr>
          <w:rFonts w:ascii="Calibri" w:hAnsi="Calibri"/>
          <w:color w:val="808080" w:themeColor="background1" w:themeShade="80"/>
          <w:sz w:val="26"/>
        </w:rPr>
        <w:t xml:space="preserve">, en su caso, </w:t>
      </w:r>
      <w:r w:rsidRPr="00EA38D5">
        <w:rPr>
          <w:rFonts w:ascii="Calibri" w:hAnsi="Calibri"/>
          <w:color w:val="808080" w:themeColor="background1" w:themeShade="80"/>
          <w:sz w:val="26"/>
        </w:rPr>
        <w:t xml:space="preserve">la determinación de un crédito fiscal, deberá tomar como valor </w:t>
      </w:r>
      <w:r w:rsidR="00F42B3C" w:rsidRPr="00EA38D5">
        <w:rPr>
          <w:rFonts w:ascii="Calibri" w:hAnsi="Calibri"/>
          <w:color w:val="808080" w:themeColor="background1" w:themeShade="80"/>
          <w:sz w:val="26"/>
        </w:rPr>
        <w:t xml:space="preserve">fiscal </w:t>
      </w:r>
      <w:r w:rsidRPr="00EA38D5">
        <w:rPr>
          <w:rFonts w:ascii="Calibri" w:hAnsi="Calibri"/>
          <w:color w:val="808080" w:themeColor="background1" w:themeShade="80"/>
          <w:sz w:val="26"/>
        </w:rPr>
        <w:t>del inmueble, -en tanto no se practique un avalúo siguiendo lo previsto en la Ley de Hacienda para los Municipios del Estado de Guanajuato y debidamente fundado y motivado</w:t>
      </w:r>
      <w:r w:rsidR="00F42B3C" w:rsidRPr="00EA38D5">
        <w:rPr>
          <w:rFonts w:ascii="Calibri" w:hAnsi="Calibri"/>
          <w:color w:val="808080" w:themeColor="background1" w:themeShade="80"/>
          <w:sz w:val="26"/>
        </w:rPr>
        <w:t>-</w:t>
      </w:r>
      <w:r w:rsidRPr="00EA38D5">
        <w:rPr>
          <w:rFonts w:ascii="Calibri" w:hAnsi="Calibri"/>
          <w:color w:val="808080" w:themeColor="background1" w:themeShade="80"/>
          <w:sz w:val="26"/>
        </w:rPr>
        <w:t xml:space="preserve">, el valor fiscal registrado anterior al valor contenido en el avalúo decretado nulo; por lo que deberán hacer los ajustes en sus archivos, expedientes y asientos, que resulten necesarios. . . . . . . . . . . . . . . . . </w:t>
      </w:r>
      <w:r w:rsidR="00EC6A33">
        <w:rPr>
          <w:rFonts w:ascii="Calibri" w:hAnsi="Calibri"/>
          <w:color w:val="808080" w:themeColor="background1" w:themeShade="80"/>
          <w:sz w:val="26"/>
        </w:rPr>
        <w:t xml:space="preserve">. . . . . . . . . . . . . . . . . . . . . . . . . . . . . . . . . . . . . . . . . . . </w:t>
      </w:r>
    </w:p>
    <w:p w:rsidR="007F62A1" w:rsidRPr="00CC2C8C" w:rsidRDefault="00E75846" w:rsidP="008A652E">
      <w:pPr>
        <w:pStyle w:val="Textoindependiente"/>
        <w:rPr>
          <w:rFonts w:ascii="Calibri" w:hAnsi="Calibri"/>
          <w:color w:val="AEAAAA" w:themeColor="background2" w:themeShade="BF"/>
          <w:sz w:val="26"/>
          <w:szCs w:val="26"/>
        </w:rPr>
      </w:pPr>
      <w:r w:rsidRPr="00E75846">
        <w:rPr>
          <w:rFonts w:ascii="Calibri" w:hAnsi="Calibri"/>
          <w:b/>
          <w:i/>
          <w:color w:val="AEAAAA" w:themeColor="background2" w:themeShade="BF"/>
          <w:sz w:val="26"/>
          <w:szCs w:val="26"/>
        </w:rPr>
        <w:t xml:space="preserve"> </w:t>
      </w:r>
    </w:p>
    <w:p w:rsidR="008A652E" w:rsidRDefault="008A652E" w:rsidP="008A652E">
      <w:pPr>
        <w:pStyle w:val="Textoindependiente"/>
        <w:ind w:firstLine="708"/>
        <w:rPr>
          <w:rFonts w:ascii="Calibri" w:hAnsi="Calibri" w:cs="Arial"/>
          <w:color w:val="808080" w:themeColor="background1" w:themeShade="80"/>
          <w:sz w:val="26"/>
          <w:szCs w:val="26"/>
        </w:rPr>
      </w:pPr>
      <w:r w:rsidRPr="00EC6A33">
        <w:rPr>
          <w:rFonts w:ascii="Calibri" w:hAnsi="Calibri" w:cs="Arial"/>
          <w:color w:val="808080" w:themeColor="background1" w:themeShade="80"/>
          <w:sz w:val="26"/>
          <w:szCs w:val="26"/>
        </w:rPr>
        <w:t xml:space="preserve">Por lo anteriormente expuesto, y con fundamento además en lo dispuesto en los artículos </w:t>
      </w:r>
      <w:r w:rsidR="003771E9" w:rsidRPr="00EC6A33">
        <w:rPr>
          <w:rFonts w:ascii="Calibri" w:hAnsi="Calibri" w:cs="Arial"/>
          <w:color w:val="808080" w:themeColor="background1" w:themeShade="80"/>
          <w:sz w:val="26"/>
          <w:szCs w:val="26"/>
        </w:rPr>
        <w:t>249, 287, 298, 299, 300, fraccio</w:t>
      </w:r>
      <w:r w:rsidRPr="00EC6A33">
        <w:rPr>
          <w:rFonts w:ascii="Calibri" w:hAnsi="Calibri" w:cs="Arial"/>
          <w:color w:val="808080" w:themeColor="background1" w:themeShade="80"/>
          <w:sz w:val="26"/>
          <w:szCs w:val="26"/>
        </w:rPr>
        <w:t>n</w:t>
      </w:r>
      <w:r w:rsidR="003771E9" w:rsidRPr="00EC6A33">
        <w:rPr>
          <w:rFonts w:ascii="Calibri" w:hAnsi="Calibri" w:cs="Arial"/>
          <w:color w:val="808080" w:themeColor="background1" w:themeShade="80"/>
          <w:sz w:val="26"/>
          <w:szCs w:val="26"/>
        </w:rPr>
        <w:t>es</w:t>
      </w:r>
      <w:r w:rsidRPr="00EC6A33">
        <w:rPr>
          <w:rFonts w:ascii="Calibri" w:hAnsi="Calibri" w:cs="Arial"/>
          <w:color w:val="808080" w:themeColor="background1" w:themeShade="80"/>
          <w:sz w:val="26"/>
          <w:szCs w:val="26"/>
        </w:rPr>
        <w:t xml:space="preserve"> II</w:t>
      </w:r>
      <w:r w:rsidR="003771E9" w:rsidRPr="00EC6A33">
        <w:rPr>
          <w:rFonts w:ascii="Calibri" w:hAnsi="Calibri" w:cs="Arial"/>
          <w:color w:val="808080" w:themeColor="background1" w:themeShade="80"/>
          <w:sz w:val="26"/>
          <w:szCs w:val="26"/>
        </w:rPr>
        <w:t>, V y VI</w:t>
      </w:r>
      <w:r w:rsidRPr="00EC6A33">
        <w:rPr>
          <w:rFonts w:ascii="Calibri" w:hAnsi="Calibri" w:cs="Arial"/>
          <w:color w:val="808080" w:themeColor="background1" w:themeShade="80"/>
          <w:sz w:val="26"/>
          <w:szCs w:val="26"/>
        </w:rPr>
        <w:t xml:space="preserve">; y, 302, fracción  II, del </w:t>
      </w:r>
      <w:r w:rsidRPr="00EC6A33">
        <w:rPr>
          <w:rFonts w:ascii="Calibri" w:hAnsi="Calibri"/>
          <w:color w:val="808080" w:themeColor="background1" w:themeShade="80"/>
          <w:sz w:val="26"/>
          <w:szCs w:val="26"/>
        </w:rPr>
        <w:t>Código de Procedimiento y Justicia Administrativa para el Estado y los Municipios de Guanajuato,</w:t>
      </w:r>
      <w:r w:rsidRPr="00EC6A33">
        <w:rPr>
          <w:rFonts w:ascii="Calibri" w:hAnsi="Calibri" w:cs="Arial"/>
          <w:color w:val="808080" w:themeColor="background1" w:themeShade="80"/>
          <w:sz w:val="26"/>
          <w:szCs w:val="26"/>
        </w:rPr>
        <w:t xml:space="preserve"> es de resolverse y se. </w:t>
      </w:r>
      <w:r w:rsidRPr="00EC6A33">
        <w:rPr>
          <w:rFonts w:ascii="Calibri" w:hAnsi="Calibri"/>
          <w:color w:val="808080" w:themeColor="background1" w:themeShade="80"/>
          <w:sz w:val="26"/>
          <w:szCs w:val="26"/>
        </w:rPr>
        <w:t xml:space="preserve">. </w:t>
      </w:r>
      <w:r w:rsidRPr="00EC6A33">
        <w:rPr>
          <w:rFonts w:ascii="Calibri" w:hAnsi="Calibri" w:cs="Arial"/>
          <w:color w:val="808080" w:themeColor="background1" w:themeShade="80"/>
          <w:sz w:val="26"/>
          <w:szCs w:val="26"/>
        </w:rPr>
        <w:t>. . . . . . . . . . . . . . . . . . . . . . .</w:t>
      </w:r>
      <w:r w:rsidR="003771E9" w:rsidRPr="00EC6A33">
        <w:rPr>
          <w:rFonts w:ascii="Calibri" w:hAnsi="Calibri" w:cs="Arial"/>
          <w:color w:val="808080" w:themeColor="background1" w:themeShade="80"/>
          <w:sz w:val="26"/>
          <w:szCs w:val="26"/>
        </w:rPr>
        <w:t xml:space="preserve"> . . . </w:t>
      </w:r>
    </w:p>
    <w:p w:rsidR="00EC6A33" w:rsidRPr="00B61E60" w:rsidRDefault="00EC6A33" w:rsidP="008A652E">
      <w:pPr>
        <w:pStyle w:val="Textoindependiente"/>
        <w:ind w:firstLine="708"/>
        <w:rPr>
          <w:rFonts w:ascii="Calibri" w:hAnsi="Calibri" w:cs="Arial"/>
          <w:color w:val="AEAAAA" w:themeColor="background2" w:themeShade="BF"/>
          <w:sz w:val="20"/>
          <w:szCs w:val="20"/>
        </w:rPr>
      </w:pPr>
    </w:p>
    <w:p w:rsidR="008A652E" w:rsidRPr="00EC6A33" w:rsidRDefault="008A652E" w:rsidP="008A652E">
      <w:pPr>
        <w:pStyle w:val="Textoindependiente"/>
        <w:jc w:val="center"/>
        <w:rPr>
          <w:rFonts w:ascii="Calibri" w:hAnsi="Calibri" w:cs="Arial"/>
          <w:i/>
          <w:iCs/>
          <w:color w:val="808080" w:themeColor="background1" w:themeShade="80"/>
          <w:sz w:val="26"/>
          <w:szCs w:val="26"/>
        </w:rPr>
      </w:pPr>
      <w:r w:rsidRPr="00EC6A33">
        <w:rPr>
          <w:rFonts w:ascii="Calibri" w:hAnsi="Calibri" w:cs="Arial"/>
          <w:b/>
          <w:i/>
          <w:iCs/>
          <w:color w:val="808080" w:themeColor="background1" w:themeShade="80"/>
          <w:sz w:val="26"/>
          <w:szCs w:val="26"/>
        </w:rPr>
        <w:t xml:space="preserve">R E S U E L V </w:t>
      </w:r>
      <w:proofErr w:type="gramStart"/>
      <w:r w:rsidRPr="00EC6A33">
        <w:rPr>
          <w:rFonts w:ascii="Calibri" w:hAnsi="Calibri" w:cs="Arial"/>
          <w:b/>
          <w:i/>
          <w:iCs/>
          <w:color w:val="808080" w:themeColor="background1" w:themeShade="80"/>
          <w:sz w:val="26"/>
          <w:szCs w:val="26"/>
        </w:rPr>
        <w:t xml:space="preserve">E </w:t>
      </w:r>
      <w:r w:rsidRPr="00EC6A33">
        <w:rPr>
          <w:rFonts w:ascii="Calibri" w:hAnsi="Calibri" w:cs="Arial"/>
          <w:i/>
          <w:iCs/>
          <w:color w:val="808080" w:themeColor="background1" w:themeShade="80"/>
          <w:sz w:val="26"/>
          <w:szCs w:val="26"/>
        </w:rPr>
        <w:t>:</w:t>
      </w:r>
      <w:proofErr w:type="gramEnd"/>
    </w:p>
    <w:p w:rsidR="008A652E" w:rsidRPr="00B61E60" w:rsidRDefault="008A652E" w:rsidP="008A652E">
      <w:pPr>
        <w:pStyle w:val="Textoindependiente"/>
        <w:rPr>
          <w:rFonts w:ascii="Calibri" w:hAnsi="Calibri" w:cs="Arial"/>
          <w:b/>
          <w:bCs/>
          <w:i/>
          <w:iCs/>
          <w:color w:val="AEAAAA" w:themeColor="background2" w:themeShade="BF"/>
          <w:sz w:val="20"/>
          <w:szCs w:val="20"/>
        </w:rPr>
      </w:pPr>
    </w:p>
    <w:p w:rsidR="00EC6A33" w:rsidRDefault="00EC6A33" w:rsidP="00EC6A33">
      <w:pPr>
        <w:pStyle w:val="Textoindependiente"/>
        <w:ind w:firstLine="708"/>
        <w:jc w:val="right"/>
        <w:rPr>
          <w:rFonts w:ascii="Calibri" w:hAnsi="Calibri" w:cs="Arial"/>
          <w:b/>
          <w:color w:val="808080" w:themeColor="background1" w:themeShade="80"/>
          <w:sz w:val="26"/>
          <w:szCs w:val="27"/>
        </w:rPr>
      </w:pPr>
      <w:r>
        <w:rPr>
          <w:rFonts w:ascii="Calibri" w:hAnsi="Calibri" w:cs="Arial"/>
          <w:b/>
          <w:color w:val="808080" w:themeColor="background1" w:themeShade="80"/>
          <w:sz w:val="26"/>
          <w:szCs w:val="27"/>
        </w:rPr>
        <w:t>Expediente número 326/2016-JN</w:t>
      </w:r>
    </w:p>
    <w:p w:rsidR="00EC6A33" w:rsidRDefault="00EC6A33" w:rsidP="00EC6A33">
      <w:pPr>
        <w:pStyle w:val="Textoindependiente"/>
        <w:rPr>
          <w:rFonts w:ascii="Calibri" w:hAnsi="Calibri" w:cs="Arial"/>
          <w:b/>
          <w:bCs/>
          <w:i/>
          <w:iCs/>
          <w:color w:val="AEAAAA" w:themeColor="background2" w:themeShade="BF"/>
          <w:sz w:val="26"/>
          <w:szCs w:val="26"/>
        </w:rPr>
      </w:pPr>
    </w:p>
    <w:p w:rsidR="008A652E" w:rsidRPr="00EC6A33" w:rsidRDefault="008A652E" w:rsidP="008A652E">
      <w:pPr>
        <w:pStyle w:val="Textoindependiente"/>
        <w:ind w:firstLine="708"/>
        <w:rPr>
          <w:rFonts w:ascii="Calibri" w:hAnsi="Calibri" w:cs="Arial"/>
          <w:color w:val="808080" w:themeColor="background1" w:themeShade="80"/>
          <w:sz w:val="26"/>
          <w:szCs w:val="26"/>
        </w:rPr>
      </w:pPr>
      <w:r w:rsidRPr="00EC6A33">
        <w:rPr>
          <w:rFonts w:ascii="Calibri" w:hAnsi="Calibri" w:cs="Arial"/>
          <w:b/>
          <w:bCs/>
          <w:i/>
          <w:iCs/>
          <w:color w:val="808080" w:themeColor="background1" w:themeShade="80"/>
          <w:sz w:val="26"/>
          <w:szCs w:val="26"/>
        </w:rPr>
        <w:t>PRIMERO</w:t>
      </w:r>
      <w:r w:rsidRPr="00EC6A33">
        <w:rPr>
          <w:rFonts w:ascii="Calibri" w:hAnsi="Calibri" w:cs="Arial"/>
          <w:color w:val="808080" w:themeColor="background1" w:themeShade="80"/>
          <w:sz w:val="26"/>
          <w:szCs w:val="26"/>
        </w:rPr>
        <w:t xml:space="preserve">.- Este Juzgado Segundo Administrativo Municipal </w:t>
      </w:r>
      <w:r w:rsidR="00F42B3C" w:rsidRPr="00EC6A33">
        <w:rPr>
          <w:rFonts w:ascii="Calibri" w:hAnsi="Calibri" w:cs="Arial"/>
          <w:color w:val="808080" w:themeColor="background1" w:themeShade="80"/>
          <w:sz w:val="26"/>
          <w:szCs w:val="26"/>
        </w:rPr>
        <w:t>determina ser</w:t>
      </w:r>
      <w:r w:rsidRPr="00EC6A33">
        <w:rPr>
          <w:rFonts w:ascii="Calibri" w:hAnsi="Calibri" w:cs="Arial"/>
          <w:color w:val="808080" w:themeColor="background1" w:themeShade="80"/>
          <w:sz w:val="26"/>
          <w:szCs w:val="26"/>
        </w:rPr>
        <w:t xml:space="preserve"> </w:t>
      </w:r>
      <w:r w:rsidRPr="00EC6A33">
        <w:rPr>
          <w:rFonts w:ascii="Calibri" w:hAnsi="Calibri" w:cs="Arial"/>
          <w:b/>
          <w:color w:val="808080" w:themeColor="background1" w:themeShade="80"/>
          <w:sz w:val="26"/>
          <w:szCs w:val="26"/>
        </w:rPr>
        <w:t>competente</w:t>
      </w:r>
      <w:r w:rsidRPr="00EC6A33">
        <w:rPr>
          <w:rFonts w:ascii="Calibri" w:hAnsi="Calibri" w:cs="Arial"/>
          <w:color w:val="808080" w:themeColor="background1" w:themeShade="80"/>
          <w:sz w:val="26"/>
          <w:szCs w:val="26"/>
        </w:rPr>
        <w:t xml:space="preserve"> para conocer y resolver del presente proceso administrativo. . . . . . . </w:t>
      </w:r>
    </w:p>
    <w:p w:rsidR="008A652E" w:rsidRPr="009E1DEC" w:rsidRDefault="008A652E" w:rsidP="008A652E">
      <w:pPr>
        <w:pStyle w:val="Textoindependiente"/>
        <w:rPr>
          <w:rFonts w:ascii="Calibri" w:hAnsi="Calibri" w:cs="Arial"/>
          <w:color w:val="AEAAAA" w:themeColor="background2" w:themeShade="BF"/>
          <w:sz w:val="22"/>
          <w:szCs w:val="26"/>
        </w:rPr>
      </w:pPr>
    </w:p>
    <w:p w:rsidR="008A652E" w:rsidRPr="00EC6A33" w:rsidRDefault="008A652E" w:rsidP="008A652E">
      <w:pPr>
        <w:ind w:firstLine="708"/>
        <w:jc w:val="both"/>
        <w:rPr>
          <w:rFonts w:ascii="Calibri" w:hAnsi="Calibri" w:cs="Arial"/>
          <w:color w:val="808080" w:themeColor="background1" w:themeShade="80"/>
          <w:sz w:val="26"/>
          <w:szCs w:val="26"/>
        </w:rPr>
      </w:pPr>
      <w:r w:rsidRPr="00EC6A33">
        <w:rPr>
          <w:rFonts w:ascii="Calibri" w:hAnsi="Calibri" w:cs="Arial"/>
          <w:b/>
          <w:bCs/>
          <w:i/>
          <w:iCs/>
          <w:color w:val="808080" w:themeColor="background1" w:themeShade="80"/>
          <w:sz w:val="26"/>
          <w:szCs w:val="26"/>
        </w:rPr>
        <w:t>SEGUNDO.-</w:t>
      </w:r>
      <w:r w:rsidRPr="00EC6A33">
        <w:rPr>
          <w:rFonts w:ascii="Calibri" w:hAnsi="Calibri" w:cs="Arial"/>
          <w:b/>
          <w:bCs/>
          <w:color w:val="808080" w:themeColor="background1" w:themeShade="80"/>
          <w:sz w:val="26"/>
          <w:szCs w:val="26"/>
        </w:rPr>
        <w:t xml:space="preserve"> </w:t>
      </w:r>
      <w:r w:rsidRPr="00EC6A33">
        <w:rPr>
          <w:rFonts w:ascii="Calibri" w:hAnsi="Calibri" w:cs="Arial"/>
          <w:color w:val="808080" w:themeColor="background1" w:themeShade="80"/>
          <w:sz w:val="26"/>
          <w:szCs w:val="26"/>
        </w:rPr>
        <w:t>Result</w:t>
      </w:r>
      <w:r w:rsidR="00F42B3C" w:rsidRPr="00EC6A33">
        <w:rPr>
          <w:rFonts w:ascii="Calibri" w:hAnsi="Calibri" w:cs="Arial"/>
          <w:color w:val="808080" w:themeColor="background1" w:themeShade="80"/>
          <w:sz w:val="26"/>
          <w:szCs w:val="26"/>
        </w:rPr>
        <w:t>a</w:t>
      </w:r>
      <w:r w:rsidRPr="00EC6A33">
        <w:rPr>
          <w:rFonts w:ascii="Calibri" w:hAnsi="Calibri" w:cs="Arial"/>
          <w:color w:val="808080" w:themeColor="background1" w:themeShade="80"/>
          <w:sz w:val="26"/>
          <w:szCs w:val="26"/>
        </w:rPr>
        <w:t xml:space="preserve"> </w:t>
      </w:r>
      <w:r w:rsidRPr="00EC6A33">
        <w:rPr>
          <w:rFonts w:ascii="Calibri" w:hAnsi="Calibri" w:cs="Arial"/>
          <w:b/>
          <w:color w:val="808080" w:themeColor="background1" w:themeShade="80"/>
          <w:sz w:val="26"/>
          <w:szCs w:val="26"/>
        </w:rPr>
        <w:t>procedente</w:t>
      </w:r>
      <w:r w:rsidRPr="00EC6A33">
        <w:rPr>
          <w:rFonts w:ascii="Calibri" w:hAnsi="Calibri" w:cs="Arial"/>
          <w:color w:val="808080" w:themeColor="background1" w:themeShade="80"/>
          <w:sz w:val="26"/>
          <w:szCs w:val="26"/>
        </w:rPr>
        <w:t xml:space="preserve"> el proceso administrativo promovido por </w:t>
      </w:r>
      <w:r w:rsidR="003771E9" w:rsidRPr="00EC6A33">
        <w:rPr>
          <w:rFonts w:ascii="Calibri" w:hAnsi="Calibri" w:cs="Arial"/>
          <w:color w:val="808080" w:themeColor="background1" w:themeShade="80"/>
          <w:sz w:val="26"/>
          <w:szCs w:val="26"/>
        </w:rPr>
        <w:t>e</w:t>
      </w:r>
      <w:r w:rsidRPr="00EC6A33">
        <w:rPr>
          <w:rFonts w:ascii="Calibri" w:hAnsi="Calibri" w:cs="Arial"/>
          <w:color w:val="808080" w:themeColor="background1" w:themeShade="80"/>
          <w:sz w:val="26"/>
          <w:szCs w:val="26"/>
        </w:rPr>
        <w:t>l ciudadan</w:t>
      </w:r>
      <w:r w:rsidR="003771E9" w:rsidRPr="00EC6A33">
        <w:rPr>
          <w:rFonts w:ascii="Calibri" w:hAnsi="Calibri" w:cs="Arial"/>
          <w:color w:val="808080" w:themeColor="background1" w:themeShade="80"/>
          <w:sz w:val="26"/>
          <w:szCs w:val="26"/>
        </w:rPr>
        <w:t>o</w:t>
      </w:r>
      <w:r w:rsidRPr="00EC6A33">
        <w:rPr>
          <w:rFonts w:ascii="Calibri" w:hAnsi="Calibri" w:cs="Arial"/>
          <w:color w:val="808080" w:themeColor="background1" w:themeShade="80"/>
          <w:sz w:val="26"/>
          <w:szCs w:val="26"/>
        </w:rPr>
        <w:t xml:space="preserve"> </w:t>
      </w:r>
      <w:r w:rsidR="001A5AD2">
        <w:rPr>
          <w:rFonts w:ascii="Calibri" w:hAnsi="Calibri" w:cs="Arial"/>
          <w:color w:val="808080" w:themeColor="background1" w:themeShade="80"/>
          <w:sz w:val="26"/>
          <w:szCs w:val="27"/>
        </w:rPr>
        <w:t>*****</w:t>
      </w:r>
      <w:r w:rsidR="00C049C2" w:rsidRPr="00EC6A33">
        <w:rPr>
          <w:rFonts w:ascii="Calibri" w:hAnsi="Calibri"/>
          <w:color w:val="808080" w:themeColor="background1" w:themeShade="80"/>
          <w:sz w:val="26"/>
          <w:szCs w:val="26"/>
        </w:rPr>
        <w:t>.</w:t>
      </w:r>
      <w:r w:rsidRPr="00EC6A33">
        <w:rPr>
          <w:rFonts w:ascii="Calibri" w:hAnsi="Calibri"/>
          <w:color w:val="808080" w:themeColor="background1" w:themeShade="80"/>
          <w:sz w:val="26"/>
          <w:szCs w:val="26"/>
        </w:rPr>
        <w:t xml:space="preserve"> . . . . . . . . . . . . . . . . . . . . . . . . . . . . . . </w:t>
      </w:r>
      <w:r w:rsidR="003771E9" w:rsidRPr="00EC6A33">
        <w:rPr>
          <w:rFonts w:ascii="Calibri" w:hAnsi="Calibri"/>
          <w:color w:val="808080" w:themeColor="background1" w:themeShade="80"/>
          <w:sz w:val="26"/>
          <w:szCs w:val="26"/>
        </w:rPr>
        <w:t xml:space="preserve">. . </w:t>
      </w:r>
    </w:p>
    <w:p w:rsidR="008A652E" w:rsidRPr="00B61E60" w:rsidRDefault="008A652E" w:rsidP="008A652E">
      <w:pPr>
        <w:jc w:val="both"/>
        <w:rPr>
          <w:rFonts w:ascii="Calibri" w:hAnsi="Calibri" w:cs="Arial"/>
          <w:b/>
          <w:bCs/>
          <w:i/>
          <w:iCs/>
          <w:color w:val="AEAAAA" w:themeColor="background2" w:themeShade="BF"/>
          <w:sz w:val="20"/>
          <w:szCs w:val="20"/>
        </w:rPr>
      </w:pPr>
    </w:p>
    <w:p w:rsidR="008A652E" w:rsidRPr="00EC6A33" w:rsidRDefault="008A652E" w:rsidP="003771E9">
      <w:pPr>
        <w:ind w:firstLine="708"/>
        <w:jc w:val="both"/>
        <w:rPr>
          <w:rFonts w:ascii="Calibri" w:hAnsi="Calibri"/>
          <w:color w:val="808080" w:themeColor="background1" w:themeShade="80"/>
          <w:sz w:val="26"/>
        </w:rPr>
      </w:pPr>
      <w:r w:rsidRPr="00EC6A33">
        <w:rPr>
          <w:rFonts w:ascii="Calibri" w:hAnsi="Calibri" w:cs="Arial"/>
          <w:b/>
          <w:bCs/>
          <w:i/>
          <w:iCs/>
          <w:color w:val="808080" w:themeColor="background1" w:themeShade="80"/>
          <w:sz w:val="26"/>
          <w:szCs w:val="26"/>
        </w:rPr>
        <w:t xml:space="preserve">TERCERO.- </w:t>
      </w:r>
      <w:r w:rsidRPr="00EC6A33">
        <w:rPr>
          <w:rFonts w:ascii="Calibri" w:hAnsi="Calibri" w:cs="Arial"/>
          <w:color w:val="808080" w:themeColor="background1" w:themeShade="80"/>
          <w:sz w:val="26"/>
        </w:rPr>
        <w:t xml:space="preserve">Se decreta </w:t>
      </w:r>
      <w:r w:rsidRPr="00EC6A33">
        <w:rPr>
          <w:rFonts w:ascii="Calibri" w:hAnsi="Calibri" w:cs="Arial"/>
          <w:bCs/>
          <w:color w:val="808080" w:themeColor="background1" w:themeShade="80"/>
          <w:sz w:val="26"/>
        </w:rPr>
        <w:t>la</w:t>
      </w:r>
      <w:r w:rsidRPr="00EC6A33">
        <w:rPr>
          <w:rFonts w:ascii="Calibri" w:hAnsi="Calibri" w:cs="Arial"/>
          <w:b/>
          <w:bCs/>
          <w:color w:val="808080" w:themeColor="background1" w:themeShade="80"/>
          <w:sz w:val="26"/>
        </w:rPr>
        <w:t xml:space="preserve"> nulidad total </w:t>
      </w:r>
      <w:r w:rsidRPr="00EC6A33">
        <w:rPr>
          <w:rFonts w:ascii="Calibri" w:hAnsi="Calibri" w:cs="Arial"/>
          <w:bCs/>
          <w:color w:val="808080" w:themeColor="background1" w:themeShade="80"/>
          <w:sz w:val="26"/>
        </w:rPr>
        <w:t xml:space="preserve">de la </w:t>
      </w:r>
      <w:r w:rsidRPr="00EC6A33">
        <w:rPr>
          <w:rFonts w:ascii="Calibri" w:hAnsi="Calibri"/>
          <w:b/>
          <w:bCs/>
          <w:color w:val="808080" w:themeColor="background1" w:themeShade="80"/>
          <w:sz w:val="26"/>
          <w:szCs w:val="27"/>
        </w:rPr>
        <w:t>orden</w:t>
      </w:r>
      <w:r w:rsidRPr="00EC6A33">
        <w:rPr>
          <w:rFonts w:ascii="Calibri" w:hAnsi="Calibri"/>
          <w:bCs/>
          <w:color w:val="808080" w:themeColor="background1" w:themeShade="80"/>
          <w:sz w:val="26"/>
          <w:szCs w:val="27"/>
        </w:rPr>
        <w:t xml:space="preserve"> </w:t>
      </w:r>
      <w:r w:rsidR="00F42B3C" w:rsidRPr="00EC6A33">
        <w:rPr>
          <w:rFonts w:ascii="Calibri" w:hAnsi="Calibri"/>
          <w:b/>
          <w:bCs/>
          <w:color w:val="808080" w:themeColor="background1" w:themeShade="80"/>
          <w:sz w:val="26"/>
          <w:szCs w:val="27"/>
        </w:rPr>
        <w:t>de valuación</w:t>
      </w:r>
      <w:r w:rsidR="00F42B3C" w:rsidRPr="00EC6A33">
        <w:rPr>
          <w:rFonts w:ascii="Calibri" w:hAnsi="Calibri"/>
          <w:bCs/>
          <w:color w:val="808080" w:themeColor="background1" w:themeShade="80"/>
          <w:sz w:val="26"/>
          <w:szCs w:val="27"/>
        </w:rPr>
        <w:t xml:space="preserve"> </w:t>
      </w:r>
      <w:r w:rsidRPr="00EC6A33">
        <w:rPr>
          <w:rFonts w:ascii="Calibri" w:hAnsi="Calibri"/>
          <w:bCs/>
          <w:color w:val="808080" w:themeColor="background1" w:themeShade="80"/>
          <w:sz w:val="26"/>
          <w:szCs w:val="27"/>
        </w:rPr>
        <w:t>dictada para la práctica del avalúo, que se realizó</w:t>
      </w:r>
      <w:r w:rsidR="003771E9" w:rsidRPr="00EC6A33">
        <w:rPr>
          <w:rFonts w:ascii="Calibri" w:hAnsi="Calibri"/>
          <w:bCs/>
          <w:color w:val="808080" w:themeColor="background1" w:themeShade="80"/>
          <w:sz w:val="26"/>
          <w:szCs w:val="27"/>
        </w:rPr>
        <w:t xml:space="preserve"> al inmueble ubicado en</w:t>
      </w:r>
      <w:r w:rsidRPr="00EC6A33">
        <w:rPr>
          <w:rFonts w:ascii="Calibri" w:hAnsi="Calibri"/>
          <w:bCs/>
          <w:color w:val="808080" w:themeColor="background1" w:themeShade="80"/>
          <w:sz w:val="26"/>
          <w:szCs w:val="27"/>
        </w:rPr>
        <w:t xml:space="preserve"> </w:t>
      </w:r>
      <w:r w:rsidR="003771E9" w:rsidRPr="00EC6A33">
        <w:rPr>
          <w:rFonts w:ascii="Calibri" w:hAnsi="Calibri"/>
          <w:bCs/>
          <w:color w:val="808080" w:themeColor="background1" w:themeShade="80"/>
          <w:sz w:val="26"/>
          <w:szCs w:val="27"/>
        </w:rPr>
        <w:t xml:space="preserve">la calle Valle de Guadalupe, lote 20 veinte, manzana  01 cero uno, de la colonia Valle de la Luz II sección, de esta ciudad; registrado bajo la cuenta predial número 01 AB 52031001 (cero-uno AB cinco-dos-cero-tres-uno-cero-cero-uno); el </w:t>
      </w:r>
      <w:r w:rsidR="003771E9" w:rsidRPr="00EC6A33">
        <w:rPr>
          <w:rFonts w:ascii="Calibri" w:hAnsi="Calibri"/>
          <w:b/>
          <w:bCs/>
          <w:color w:val="808080" w:themeColor="background1" w:themeShade="80"/>
          <w:sz w:val="26"/>
          <w:szCs w:val="27"/>
        </w:rPr>
        <w:t>avalúo</w:t>
      </w:r>
      <w:r w:rsidR="003771E9" w:rsidRPr="00EC6A33">
        <w:rPr>
          <w:rFonts w:ascii="Calibri" w:hAnsi="Calibri"/>
          <w:bCs/>
          <w:color w:val="808080" w:themeColor="background1" w:themeShade="80"/>
          <w:sz w:val="26"/>
          <w:szCs w:val="27"/>
        </w:rPr>
        <w:t xml:space="preserve"> practicado el día </w:t>
      </w:r>
      <w:r w:rsidR="003771E9" w:rsidRPr="00EC6A33">
        <w:rPr>
          <w:rFonts w:ascii="Calibri" w:hAnsi="Calibri"/>
          <w:b/>
          <w:bCs/>
          <w:color w:val="808080" w:themeColor="background1" w:themeShade="80"/>
          <w:sz w:val="26"/>
          <w:szCs w:val="27"/>
        </w:rPr>
        <w:t>3</w:t>
      </w:r>
      <w:r w:rsidR="003771E9" w:rsidRPr="00EC6A33">
        <w:rPr>
          <w:rFonts w:ascii="Calibri" w:hAnsi="Calibri"/>
          <w:bCs/>
          <w:color w:val="808080" w:themeColor="background1" w:themeShade="80"/>
          <w:sz w:val="26"/>
          <w:szCs w:val="27"/>
        </w:rPr>
        <w:t xml:space="preserve"> tres de </w:t>
      </w:r>
      <w:r w:rsidR="003771E9" w:rsidRPr="00EC6A33">
        <w:rPr>
          <w:rFonts w:ascii="Calibri" w:hAnsi="Calibri"/>
          <w:b/>
          <w:bCs/>
          <w:color w:val="808080" w:themeColor="background1" w:themeShade="80"/>
          <w:sz w:val="26"/>
          <w:szCs w:val="27"/>
        </w:rPr>
        <w:t>febrero</w:t>
      </w:r>
      <w:r w:rsidR="003771E9" w:rsidRPr="00EC6A33">
        <w:rPr>
          <w:rFonts w:ascii="Calibri" w:hAnsi="Calibri"/>
          <w:bCs/>
          <w:color w:val="808080" w:themeColor="background1" w:themeShade="80"/>
          <w:sz w:val="26"/>
          <w:szCs w:val="27"/>
        </w:rPr>
        <w:t xml:space="preserve"> del año </w:t>
      </w:r>
      <w:r w:rsidR="003771E9" w:rsidRPr="00EC6A33">
        <w:rPr>
          <w:rFonts w:ascii="Calibri" w:hAnsi="Calibri"/>
          <w:b/>
          <w:bCs/>
          <w:color w:val="808080" w:themeColor="background1" w:themeShade="80"/>
          <w:sz w:val="26"/>
          <w:szCs w:val="27"/>
        </w:rPr>
        <w:t>2015</w:t>
      </w:r>
      <w:r w:rsidR="003771E9" w:rsidRPr="00EC6A33">
        <w:rPr>
          <w:rFonts w:ascii="Calibri" w:hAnsi="Calibri"/>
          <w:bCs/>
          <w:color w:val="808080" w:themeColor="background1" w:themeShade="80"/>
          <w:sz w:val="26"/>
          <w:szCs w:val="27"/>
        </w:rPr>
        <w:t xml:space="preserve"> dos mil quince; y, la </w:t>
      </w:r>
      <w:r w:rsidR="003771E9" w:rsidRPr="00EC6A33">
        <w:rPr>
          <w:rFonts w:ascii="Calibri" w:hAnsi="Calibri"/>
          <w:b/>
          <w:bCs/>
          <w:color w:val="808080" w:themeColor="background1" w:themeShade="80"/>
          <w:sz w:val="26"/>
          <w:szCs w:val="27"/>
        </w:rPr>
        <w:t>determinación</w:t>
      </w:r>
      <w:r w:rsidR="00C049C2" w:rsidRPr="00EC6A33">
        <w:rPr>
          <w:rFonts w:ascii="Calibri" w:hAnsi="Calibri"/>
          <w:b/>
          <w:bCs/>
          <w:color w:val="808080" w:themeColor="background1" w:themeShade="80"/>
          <w:sz w:val="26"/>
          <w:szCs w:val="27"/>
        </w:rPr>
        <w:t>,</w:t>
      </w:r>
      <w:r w:rsidR="003771E9" w:rsidRPr="00EC6A33">
        <w:rPr>
          <w:rFonts w:ascii="Calibri" w:hAnsi="Calibri"/>
          <w:bCs/>
          <w:color w:val="808080" w:themeColor="background1" w:themeShade="80"/>
          <w:sz w:val="26"/>
          <w:szCs w:val="27"/>
        </w:rPr>
        <w:t xml:space="preserve"> en cantidad</w:t>
      </w:r>
      <w:r w:rsidR="00C049C2" w:rsidRPr="00EC6A33">
        <w:rPr>
          <w:rFonts w:ascii="Calibri" w:hAnsi="Calibri"/>
          <w:bCs/>
          <w:color w:val="808080" w:themeColor="background1" w:themeShade="80"/>
          <w:sz w:val="26"/>
          <w:szCs w:val="27"/>
        </w:rPr>
        <w:t>es</w:t>
      </w:r>
      <w:r w:rsidR="003771E9" w:rsidRPr="00EC6A33">
        <w:rPr>
          <w:rFonts w:ascii="Calibri" w:hAnsi="Calibri"/>
          <w:bCs/>
          <w:color w:val="808080" w:themeColor="background1" w:themeShade="80"/>
          <w:sz w:val="26"/>
          <w:szCs w:val="27"/>
        </w:rPr>
        <w:t xml:space="preserve"> líquida</w:t>
      </w:r>
      <w:r w:rsidR="00C049C2" w:rsidRPr="00EC6A33">
        <w:rPr>
          <w:rFonts w:ascii="Calibri" w:hAnsi="Calibri"/>
          <w:bCs/>
          <w:color w:val="808080" w:themeColor="background1" w:themeShade="80"/>
          <w:sz w:val="26"/>
          <w:szCs w:val="27"/>
        </w:rPr>
        <w:t xml:space="preserve">s </w:t>
      </w:r>
      <w:r w:rsidR="00EC6A33">
        <w:rPr>
          <w:rFonts w:ascii="Calibri" w:hAnsi="Calibri"/>
          <w:bCs/>
          <w:color w:val="808080" w:themeColor="background1" w:themeShade="80"/>
          <w:sz w:val="26"/>
          <w:szCs w:val="27"/>
        </w:rPr>
        <w:t xml:space="preserve">del </w:t>
      </w:r>
      <w:r w:rsidR="00C049C2" w:rsidRPr="00EC6A33">
        <w:rPr>
          <w:rFonts w:ascii="Calibri" w:hAnsi="Calibri"/>
          <w:bCs/>
          <w:color w:val="808080" w:themeColor="background1" w:themeShade="80"/>
          <w:sz w:val="26"/>
          <w:szCs w:val="27"/>
        </w:rPr>
        <w:t>impuesto predial del año 2016 dos mil dieciséis, recargos de predial y honorarios de avalúo</w:t>
      </w:r>
      <w:r w:rsidR="00EC6A33">
        <w:rPr>
          <w:rFonts w:ascii="Calibri" w:hAnsi="Calibri"/>
          <w:bCs/>
          <w:color w:val="808080" w:themeColor="background1" w:themeShade="80"/>
          <w:sz w:val="26"/>
          <w:szCs w:val="27"/>
        </w:rPr>
        <w:t>; respecto</w:t>
      </w:r>
      <w:r w:rsidR="003771E9" w:rsidRPr="00EC6A33">
        <w:rPr>
          <w:rFonts w:ascii="Calibri" w:hAnsi="Calibri"/>
          <w:bCs/>
          <w:color w:val="808080" w:themeColor="background1" w:themeShade="80"/>
          <w:sz w:val="26"/>
          <w:szCs w:val="27"/>
        </w:rPr>
        <w:t xml:space="preserve"> del crédito fiscal que se hizo constar en el estado de cuenta del impuesto predial del año 2016 dos mil dieciséis, </w:t>
      </w:r>
      <w:r w:rsidRPr="00EC6A33">
        <w:rPr>
          <w:rFonts w:ascii="Calibri" w:hAnsi="Calibri"/>
          <w:bCs/>
          <w:color w:val="808080" w:themeColor="background1" w:themeShade="80"/>
          <w:sz w:val="26"/>
          <w:szCs w:val="27"/>
        </w:rPr>
        <w:t>anexado a la demanda</w:t>
      </w:r>
      <w:r w:rsidRPr="00EC6A33">
        <w:rPr>
          <w:rFonts w:ascii="Calibri" w:hAnsi="Calibri"/>
          <w:color w:val="808080" w:themeColor="background1" w:themeShade="80"/>
          <w:sz w:val="26"/>
          <w:szCs w:val="27"/>
        </w:rPr>
        <w:t xml:space="preserve">; lo anterior </w:t>
      </w:r>
      <w:r w:rsidRPr="00EC6A33">
        <w:rPr>
          <w:rFonts w:ascii="Calibri" w:hAnsi="Calibri" w:cs="Arial"/>
          <w:color w:val="808080" w:themeColor="background1" w:themeShade="80"/>
          <w:sz w:val="26"/>
        </w:rPr>
        <w:t xml:space="preserve">de conformidad con las consideraciones lógicas y jurídicas expuestas en el Considerando Sexto de la presente sentencia. . . . . . . . . . </w:t>
      </w:r>
      <w:r w:rsidR="003771E9" w:rsidRPr="00EC6A33">
        <w:rPr>
          <w:rFonts w:ascii="Calibri" w:hAnsi="Calibri" w:cs="Arial"/>
          <w:color w:val="808080" w:themeColor="background1" w:themeShade="80"/>
          <w:sz w:val="26"/>
        </w:rPr>
        <w:t xml:space="preserve">. </w:t>
      </w:r>
      <w:r w:rsidR="003771E9" w:rsidRPr="00EC6A33">
        <w:rPr>
          <w:rFonts w:ascii="Calibri" w:hAnsi="Calibri"/>
          <w:bCs/>
          <w:color w:val="808080" w:themeColor="background1" w:themeShade="80"/>
          <w:sz w:val="26"/>
          <w:szCs w:val="27"/>
        </w:rPr>
        <w:t xml:space="preserve">. . . . . . . . . . . . . . . . . . . . . . . . . . . . . . . . . . . . . . . . . . </w:t>
      </w:r>
    </w:p>
    <w:p w:rsidR="003771E9" w:rsidRDefault="003771E9" w:rsidP="008A652E">
      <w:pPr>
        <w:pStyle w:val="Textoindependiente"/>
        <w:rPr>
          <w:rFonts w:ascii="Calibri" w:hAnsi="Calibri" w:cs="Arial"/>
          <w:b/>
          <w:bCs/>
          <w:i/>
          <w:iCs/>
          <w:color w:val="AEAAAA" w:themeColor="background2" w:themeShade="BF"/>
          <w:sz w:val="22"/>
          <w:szCs w:val="26"/>
          <w:lang w:val="es-ES"/>
        </w:rPr>
      </w:pPr>
    </w:p>
    <w:p w:rsidR="00764BB7" w:rsidRPr="00EC6A33" w:rsidRDefault="003771E9" w:rsidP="00764BB7">
      <w:pPr>
        <w:pStyle w:val="Textoindependiente"/>
        <w:rPr>
          <w:rFonts w:ascii="Calibri" w:hAnsi="Calibri" w:cs="Calibri"/>
          <w:color w:val="808080" w:themeColor="background1" w:themeShade="80"/>
          <w:sz w:val="26"/>
          <w:szCs w:val="26"/>
        </w:rPr>
      </w:pPr>
      <w:r w:rsidRPr="00EC6A33">
        <w:rPr>
          <w:rFonts w:ascii="Calibri" w:hAnsi="Calibri" w:cs="Arial"/>
          <w:b/>
          <w:bCs/>
          <w:i/>
          <w:iCs/>
          <w:color w:val="808080" w:themeColor="background1" w:themeShade="80"/>
          <w:sz w:val="22"/>
          <w:szCs w:val="26"/>
          <w:lang w:val="es-ES"/>
        </w:rPr>
        <w:tab/>
      </w:r>
      <w:r w:rsidRPr="00EC6A33">
        <w:rPr>
          <w:rFonts w:ascii="Calibri" w:hAnsi="Calibri" w:cs="Arial"/>
          <w:b/>
          <w:bCs/>
          <w:i/>
          <w:iCs/>
          <w:color w:val="808080" w:themeColor="background1" w:themeShade="80"/>
          <w:sz w:val="26"/>
          <w:szCs w:val="26"/>
          <w:lang w:val="es-ES"/>
        </w:rPr>
        <w:t xml:space="preserve">CUARTO.- </w:t>
      </w:r>
      <w:r w:rsidR="00764BB7" w:rsidRPr="00EC6A33">
        <w:rPr>
          <w:rFonts w:ascii="Calibri" w:hAnsi="Calibri" w:cs="Arial"/>
          <w:bCs/>
          <w:iCs/>
          <w:color w:val="808080" w:themeColor="background1" w:themeShade="80"/>
          <w:sz w:val="26"/>
          <w:szCs w:val="26"/>
        </w:rPr>
        <w:t xml:space="preserve">Se </w:t>
      </w:r>
      <w:r w:rsidR="00764BB7" w:rsidRPr="00EC6A33">
        <w:rPr>
          <w:rFonts w:ascii="Calibri" w:hAnsi="Calibri"/>
          <w:b/>
          <w:color w:val="808080" w:themeColor="background1" w:themeShade="80"/>
          <w:sz w:val="26"/>
          <w:szCs w:val="26"/>
        </w:rPr>
        <w:t xml:space="preserve">ordena </w:t>
      </w:r>
      <w:r w:rsidR="00764BB7" w:rsidRPr="00EC6A33">
        <w:rPr>
          <w:rFonts w:ascii="Calibri" w:hAnsi="Calibri" w:cs="Calibri"/>
          <w:color w:val="808080" w:themeColor="background1" w:themeShade="80"/>
          <w:sz w:val="26"/>
          <w:szCs w:val="26"/>
        </w:rPr>
        <w:t xml:space="preserve">a la autoridad demandada a que, </w:t>
      </w:r>
      <w:r w:rsidR="00764BB7" w:rsidRPr="00EC6A33">
        <w:rPr>
          <w:rFonts w:ascii="Calibri" w:hAnsi="Calibri"/>
          <w:color w:val="808080" w:themeColor="background1" w:themeShade="80"/>
          <w:sz w:val="26"/>
        </w:rPr>
        <w:t>para el cobro del impuesto predial</w:t>
      </w:r>
      <w:r w:rsidR="00C049C2" w:rsidRPr="00EC6A33">
        <w:rPr>
          <w:rFonts w:ascii="Calibri" w:hAnsi="Calibri"/>
          <w:color w:val="808080" w:themeColor="background1" w:themeShade="80"/>
          <w:sz w:val="26"/>
        </w:rPr>
        <w:t xml:space="preserve"> correspondiente al año fiscal 2016 dos mil dieciséis,</w:t>
      </w:r>
      <w:r w:rsidR="00EC6A33">
        <w:rPr>
          <w:rFonts w:ascii="Calibri" w:hAnsi="Calibri"/>
          <w:color w:val="808080" w:themeColor="background1" w:themeShade="80"/>
          <w:sz w:val="26"/>
        </w:rPr>
        <w:t xml:space="preserve"> y</w:t>
      </w:r>
      <w:r w:rsidR="00C049C2" w:rsidRPr="00EC6A33">
        <w:rPr>
          <w:rFonts w:ascii="Calibri" w:hAnsi="Calibri"/>
          <w:color w:val="808080" w:themeColor="background1" w:themeShade="80"/>
          <w:sz w:val="26"/>
        </w:rPr>
        <w:t xml:space="preserve"> 2017 dos mil diecisiete inclusive</w:t>
      </w:r>
      <w:r w:rsidR="00764BB7" w:rsidRPr="00EC6A33">
        <w:rPr>
          <w:rFonts w:ascii="Calibri" w:hAnsi="Calibri"/>
          <w:color w:val="808080" w:themeColor="background1" w:themeShade="80"/>
          <w:sz w:val="26"/>
        </w:rPr>
        <w:t>, y</w:t>
      </w:r>
      <w:r w:rsidR="00C049C2" w:rsidRPr="00EC6A33">
        <w:rPr>
          <w:rFonts w:ascii="Calibri" w:hAnsi="Calibri"/>
          <w:color w:val="808080" w:themeColor="background1" w:themeShade="80"/>
          <w:sz w:val="26"/>
        </w:rPr>
        <w:t xml:space="preserve">, en su caso, </w:t>
      </w:r>
      <w:r w:rsidR="00764BB7" w:rsidRPr="00EC6A33">
        <w:rPr>
          <w:rFonts w:ascii="Calibri" w:hAnsi="Calibri"/>
          <w:color w:val="808080" w:themeColor="background1" w:themeShade="80"/>
          <w:sz w:val="26"/>
        </w:rPr>
        <w:t xml:space="preserve">la determinación de un crédito fiscal, </w:t>
      </w:r>
      <w:r w:rsidR="00764BB7" w:rsidRPr="00EC6A33">
        <w:rPr>
          <w:rFonts w:ascii="Calibri" w:hAnsi="Calibri"/>
          <w:color w:val="808080" w:themeColor="background1" w:themeShade="80"/>
          <w:sz w:val="26"/>
        </w:rPr>
        <w:lastRenderedPageBreak/>
        <w:t>deberá tomar como valor del inmueble, -en tanto no se practique un avalúo siguiendo lo previsto en la Ley de Hacienda para los Municipios del Estado de Guanajuato y debidamente fundado y motivado</w:t>
      </w:r>
      <w:r w:rsidR="00C049C2" w:rsidRPr="00EC6A33">
        <w:rPr>
          <w:rFonts w:ascii="Calibri" w:hAnsi="Calibri"/>
          <w:color w:val="808080" w:themeColor="background1" w:themeShade="80"/>
          <w:sz w:val="26"/>
        </w:rPr>
        <w:t>-</w:t>
      </w:r>
      <w:r w:rsidR="00764BB7" w:rsidRPr="00EC6A33">
        <w:rPr>
          <w:rFonts w:ascii="Calibri" w:hAnsi="Calibri"/>
          <w:color w:val="808080" w:themeColor="background1" w:themeShade="80"/>
          <w:sz w:val="26"/>
        </w:rPr>
        <w:t xml:space="preserve">, el valor fiscal registrado anterior al valor contenido en el avalúo decretado nulo; ello de conformidad con las consideraciones lógicas y jurídicas señaladas en el Considerando Octavo de esta misma resolución. . . . . . . . </w:t>
      </w:r>
      <w:r w:rsidR="00EC6A33">
        <w:rPr>
          <w:rFonts w:ascii="Calibri" w:hAnsi="Calibri"/>
          <w:color w:val="808080" w:themeColor="background1" w:themeShade="80"/>
          <w:sz w:val="26"/>
        </w:rPr>
        <w:t xml:space="preserve">. . . . . . . . . . . . . . . . . . . . . . . . . . . . . . . . . . . . . . . . . . </w:t>
      </w:r>
    </w:p>
    <w:p w:rsidR="008A652E" w:rsidRPr="00EC6A33" w:rsidRDefault="008A652E" w:rsidP="008A652E">
      <w:pPr>
        <w:pStyle w:val="Textoindependiente"/>
        <w:rPr>
          <w:rFonts w:ascii="Calibri" w:hAnsi="Calibri"/>
          <w:color w:val="808080" w:themeColor="background1" w:themeShade="80"/>
          <w:sz w:val="20"/>
          <w:szCs w:val="20"/>
        </w:rPr>
      </w:pPr>
    </w:p>
    <w:p w:rsidR="008A652E" w:rsidRPr="00EC6A33" w:rsidRDefault="008A652E" w:rsidP="008A652E">
      <w:pPr>
        <w:pStyle w:val="Textoindependiente"/>
        <w:ind w:firstLine="708"/>
        <w:rPr>
          <w:rFonts w:ascii="Calibri" w:hAnsi="Calibri" w:cs="Arial"/>
          <w:color w:val="808080" w:themeColor="background1" w:themeShade="80"/>
          <w:sz w:val="26"/>
          <w:szCs w:val="26"/>
        </w:rPr>
      </w:pPr>
      <w:r w:rsidRPr="00EC6A33">
        <w:rPr>
          <w:rFonts w:ascii="Calibri" w:hAnsi="Calibri" w:cs="Arial"/>
          <w:color w:val="808080" w:themeColor="background1" w:themeShade="80"/>
          <w:sz w:val="26"/>
          <w:szCs w:val="26"/>
        </w:rPr>
        <w:t xml:space="preserve">Notifíquese a la autoridad demandada por oficio y a la parte actora personalmente. . . . . . . . . . . . . . . . . . . . . . . . . . . . . . . . . . . . . . . . . . . . . . . . . . . . . . . . </w:t>
      </w:r>
    </w:p>
    <w:p w:rsidR="008A652E" w:rsidRDefault="008A652E" w:rsidP="008A652E">
      <w:pPr>
        <w:pStyle w:val="Textoindependiente"/>
        <w:rPr>
          <w:rFonts w:ascii="Calibri" w:hAnsi="Calibri" w:cs="Arial"/>
          <w:color w:val="AEAAAA" w:themeColor="background2" w:themeShade="BF"/>
          <w:sz w:val="26"/>
          <w:szCs w:val="26"/>
        </w:rPr>
      </w:pPr>
    </w:p>
    <w:p w:rsidR="008A652E" w:rsidRPr="00EC6A33" w:rsidRDefault="008A652E" w:rsidP="008A652E">
      <w:pPr>
        <w:pStyle w:val="Textoindependiente"/>
        <w:rPr>
          <w:rFonts w:ascii="Calibri" w:hAnsi="Calibri" w:cs="Arial"/>
          <w:b/>
          <w:bCs/>
          <w:color w:val="808080" w:themeColor="background1" w:themeShade="80"/>
          <w:sz w:val="26"/>
          <w:szCs w:val="26"/>
        </w:rPr>
      </w:pPr>
      <w:r w:rsidRPr="00EC6A33">
        <w:rPr>
          <w:rFonts w:ascii="Calibri" w:hAnsi="Calibri" w:cs="Arial"/>
          <w:color w:val="808080" w:themeColor="background1" w:themeShade="80"/>
          <w:sz w:val="26"/>
          <w:szCs w:val="26"/>
        </w:rPr>
        <w:tab/>
        <w:t xml:space="preserve">En su oportunidad, archívese este expediente, como asunto totalmente concluido y dese de baja en el Libro de Registros que se lleva para tal efecto. . . . </w:t>
      </w:r>
      <w:r w:rsidR="00764BB7" w:rsidRPr="00EC6A33">
        <w:rPr>
          <w:rFonts w:ascii="Calibri" w:hAnsi="Calibri" w:cs="Arial"/>
          <w:color w:val="808080" w:themeColor="background1" w:themeShade="80"/>
          <w:sz w:val="26"/>
          <w:szCs w:val="26"/>
        </w:rPr>
        <w:t xml:space="preserve">. </w:t>
      </w:r>
    </w:p>
    <w:p w:rsidR="008A652E" w:rsidRPr="00EC6A33" w:rsidRDefault="008A652E" w:rsidP="008A652E">
      <w:pPr>
        <w:pStyle w:val="Textoindependiente"/>
        <w:rPr>
          <w:rFonts w:ascii="Calibri" w:hAnsi="Calibri" w:cs="Arial"/>
          <w:color w:val="808080" w:themeColor="background1" w:themeShade="80"/>
          <w:sz w:val="20"/>
          <w:szCs w:val="20"/>
        </w:rPr>
      </w:pPr>
    </w:p>
    <w:p w:rsidR="008A652E" w:rsidRPr="00EC6A33" w:rsidRDefault="008A652E" w:rsidP="008A652E">
      <w:pPr>
        <w:pStyle w:val="Textoindependiente"/>
        <w:ind w:firstLine="708"/>
        <w:rPr>
          <w:rFonts w:ascii="Calibri" w:hAnsi="Calibri"/>
          <w:color w:val="808080" w:themeColor="background1" w:themeShade="80"/>
          <w:sz w:val="26"/>
        </w:rPr>
      </w:pPr>
      <w:r w:rsidRPr="00EC6A33">
        <w:rPr>
          <w:rFonts w:ascii="Calibri" w:hAnsi="Calibri"/>
          <w:color w:val="808080" w:themeColor="background1" w:themeShade="80"/>
          <w:sz w:val="26"/>
        </w:rPr>
        <w:t xml:space="preserve">Así lo resolvió y firma el Licenciado </w:t>
      </w:r>
      <w:r w:rsidRPr="00EC6A33">
        <w:rPr>
          <w:rFonts w:ascii="Calibri" w:hAnsi="Calibri"/>
          <w:b/>
          <w:bCs/>
          <w:color w:val="808080" w:themeColor="background1" w:themeShade="80"/>
          <w:sz w:val="26"/>
        </w:rPr>
        <w:t>Ernesto Alejandro Mora Álvarez</w:t>
      </w:r>
      <w:r w:rsidRPr="00EC6A33">
        <w:rPr>
          <w:rFonts w:ascii="Calibri" w:hAnsi="Calibri"/>
          <w:color w:val="808080" w:themeColor="background1" w:themeShade="80"/>
          <w:sz w:val="26"/>
        </w:rPr>
        <w:t xml:space="preserve">, Juez Segundo Administrativo Municipal de León, Guanajuato, quien actúa asistido en forma legal con Secretaria de Estudio y Cuenta, Licenciada </w:t>
      </w:r>
      <w:r w:rsidRPr="00EC6A33">
        <w:rPr>
          <w:rFonts w:ascii="Calibri" w:hAnsi="Calibri"/>
          <w:b/>
          <w:bCs/>
          <w:color w:val="808080" w:themeColor="background1" w:themeShade="80"/>
          <w:sz w:val="26"/>
        </w:rPr>
        <w:t>María del Rocío Villanueva Sánchez</w:t>
      </w:r>
      <w:r w:rsidRPr="00EC6A33">
        <w:rPr>
          <w:rFonts w:ascii="Calibri" w:hAnsi="Calibri"/>
          <w:color w:val="808080" w:themeColor="background1" w:themeShade="80"/>
          <w:sz w:val="26"/>
        </w:rPr>
        <w:t xml:space="preserve">, quien da fe. . . . . . . . . . . . . . . . . . . . . . . . . . . . . . . . . . . . . . . . . . </w:t>
      </w:r>
    </w:p>
    <w:sectPr w:rsidR="008A652E" w:rsidRPr="00EC6A33" w:rsidSect="00567C3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8C" w:rsidRDefault="00AA358C">
      <w:r>
        <w:separator/>
      </w:r>
    </w:p>
  </w:endnote>
  <w:endnote w:type="continuationSeparator" w:id="0">
    <w:p w:rsidR="00AA358C" w:rsidRDefault="00AA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Transparent">
    <w:charset w:val="B1"/>
    <w:family w:val="swiss"/>
    <w:pitch w:val="variable"/>
    <w:sig w:usb0="00000801" w:usb1="00000000" w:usb2="00000000" w:usb3="00000000" w:csb0="0000002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8C" w:rsidRDefault="00AA358C">
      <w:r>
        <w:separator/>
      </w:r>
    </w:p>
  </w:footnote>
  <w:footnote w:type="continuationSeparator" w:id="0">
    <w:p w:rsidR="00AA358C" w:rsidRDefault="00AA3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AC124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AA358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AC124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5AD2">
      <w:rPr>
        <w:rStyle w:val="Nmerodepgina"/>
        <w:noProof/>
      </w:rPr>
      <w:t>8</w:t>
    </w:r>
    <w:r>
      <w:rPr>
        <w:rStyle w:val="Nmerodepgina"/>
      </w:rPr>
      <w:fldChar w:fldCharType="end"/>
    </w:r>
  </w:p>
  <w:p w:rsidR="0009425A" w:rsidRDefault="00AA35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2E"/>
    <w:rsid w:val="00055A47"/>
    <w:rsid w:val="000B4F29"/>
    <w:rsid w:val="00100696"/>
    <w:rsid w:val="00114834"/>
    <w:rsid w:val="0011655D"/>
    <w:rsid w:val="00132AA3"/>
    <w:rsid w:val="0014693D"/>
    <w:rsid w:val="001512C7"/>
    <w:rsid w:val="001704DA"/>
    <w:rsid w:val="00176C0B"/>
    <w:rsid w:val="00197ABB"/>
    <w:rsid w:val="001A5AD2"/>
    <w:rsid w:val="001D6D9C"/>
    <w:rsid w:val="001D7A5C"/>
    <w:rsid w:val="001E5933"/>
    <w:rsid w:val="00211519"/>
    <w:rsid w:val="00254912"/>
    <w:rsid w:val="00281EE9"/>
    <w:rsid w:val="002B3C5A"/>
    <w:rsid w:val="003070E9"/>
    <w:rsid w:val="00311FF2"/>
    <w:rsid w:val="003204F7"/>
    <w:rsid w:val="00330B38"/>
    <w:rsid w:val="00350429"/>
    <w:rsid w:val="003771E9"/>
    <w:rsid w:val="00391CBA"/>
    <w:rsid w:val="004131E6"/>
    <w:rsid w:val="00424133"/>
    <w:rsid w:val="00440370"/>
    <w:rsid w:val="004441C3"/>
    <w:rsid w:val="004741D5"/>
    <w:rsid w:val="004906CF"/>
    <w:rsid w:val="004A5C2F"/>
    <w:rsid w:val="004D47D1"/>
    <w:rsid w:val="005006EF"/>
    <w:rsid w:val="00512E43"/>
    <w:rsid w:val="00513B4C"/>
    <w:rsid w:val="00540A10"/>
    <w:rsid w:val="00567C35"/>
    <w:rsid w:val="005764B0"/>
    <w:rsid w:val="005B7337"/>
    <w:rsid w:val="005D3E08"/>
    <w:rsid w:val="005E1E78"/>
    <w:rsid w:val="005E47FF"/>
    <w:rsid w:val="0067781F"/>
    <w:rsid w:val="00677AED"/>
    <w:rsid w:val="00690ADB"/>
    <w:rsid w:val="006C3429"/>
    <w:rsid w:val="006E0775"/>
    <w:rsid w:val="006E7874"/>
    <w:rsid w:val="00744FF1"/>
    <w:rsid w:val="00764BB7"/>
    <w:rsid w:val="0077079C"/>
    <w:rsid w:val="007A717E"/>
    <w:rsid w:val="007D35FB"/>
    <w:rsid w:val="007F62A1"/>
    <w:rsid w:val="0081185B"/>
    <w:rsid w:val="00824D71"/>
    <w:rsid w:val="008A4F00"/>
    <w:rsid w:val="008A652E"/>
    <w:rsid w:val="008B5C39"/>
    <w:rsid w:val="008D4EFA"/>
    <w:rsid w:val="008E15EB"/>
    <w:rsid w:val="0090179E"/>
    <w:rsid w:val="00924752"/>
    <w:rsid w:val="009E4174"/>
    <w:rsid w:val="009F1B24"/>
    <w:rsid w:val="009F3638"/>
    <w:rsid w:val="00A94F6A"/>
    <w:rsid w:val="00AA358C"/>
    <w:rsid w:val="00AB1D4E"/>
    <w:rsid w:val="00AC124C"/>
    <w:rsid w:val="00AF7059"/>
    <w:rsid w:val="00B30AAD"/>
    <w:rsid w:val="00B44DFF"/>
    <w:rsid w:val="00B51D69"/>
    <w:rsid w:val="00B90DDD"/>
    <w:rsid w:val="00BB5690"/>
    <w:rsid w:val="00BC5BC3"/>
    <w:rsid w:val="00BD355B"/>
    <w:rsid w:val="00BD3A1D"/>
    <w:rsid w:val="00C049C2"/>
    <w:rsid w:val="00C3367C"/>
    <w:rsid w:val="00CA7111"/>
    <w:rsid w:val="00CC2C8C"/>
    <w:rsid w:val="00CD16D8"/>
    <w:rsid w:val="00D02DF7"/>
    <w:rsid w:val="00D07FB6"/>
    <w:rsid w:val="00D71855"/>
    <w:rsid w:val="00DA0396"/>
    <w:rsid w:val="00DA38A2"/>
    <w:rsid w:val="00DD1F48"/>
    <w:rsid w:val="00E51652"/>
    <w:rsid w:val="00E535DC"/>
    <w:rsid w:val="00E67CB4"/>
    <w:rsid w:val="00E75846"/>
    <w:rsid w:val="00E8515D"/>
    <w:rsid w:val="00EA38D5"/>
    <w:rsid w:val="00EA738A"/>
    <w:rsid w:val="00EB6F2F"/>
    <w:rsid w:val="00EC6A33"/>
    <w:rsid w:val="00ED1F94"/>
    <w:rsid w:val="00EE5B21"/>
    <w:rsid w:val="00F42B3C"/>
    <w:rsid w:val="00F848F3"/>
    <w:rsid w:val="00FB7F57"/>
    <w:rsid w:val="00FE3829"/>
    <w:rsid w:val="00FF28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2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A652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652E"/>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8A652E"/>
    <w:pPr>
      <w:jc w:val="both"/>
    </w:pPr>
    <w:rPr>
      <w:lang w:val="es-MX"/>
    </w:rPr>
  </w:style>
  <w:style w:type="character" w:customStyle="1" w:styleId="TextoindependienteCar">
    <w:name w:val="Texto independiente Car"/>
    <w:basedOn w:val="Fuentedeprrafopredeter"/>
    <w:link w:val="Textoindependiente"/>
    <w:rsid w:val="008A652E"/>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8A652E"/>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8A652E"/>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8A652E"/>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8A652E"/>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8A652E"/>
  </w:style>
  <w:style w:type="paragraph" w:styleId="Encabezado">
    <w:name w:val="header"/>
    <w:basedOn w:val="Normal"/>
    <w:link w:val="EncabezadoCar"/>
    <w:semiHidden/>
    <w:rsid w:val="008A652E"/>
    <w:pPr>
      <w:tabs>
        <w:tab w:val="center" w:pos="4419"/>
        <w:tab w:val="right" w:pos="8838"/>
      </w:tabs>
    </w:pPr>
    <w:rPr>
      <w:lang w:val="es-MX"/>
    </w:rPr>
  </w:style>
  <w:style w:type="character" w:customStyle="1" w:styleId="EncabezadoCar">
    <w:name w:val="Encabezado Car"/>
    <w:basedOn w:val="Fuentedeprrafopredeter"/>
    <w:link w:val="Encabezado"/>
    <w:semiHidden/>
    <w:rsid w:val="008A652E"/>
    <w:rPr>
      <w:rFonts w:ascii="Times New Roman" w:eastAsia="Times New Roman" w:hAnsi="Times New Roman" w:cs="Times New Roman"/>
      <w:sz w:val="24"/>
      <w:szCs w:val="24"/>
      <w:lang w:eastAsia="es-ES"/>
    </w:rPr>
  </w:style>
  <w:style w:type="paragraph" w:customStyle="1" w:styleId="Normal0">
    <w:name w:val="[Normal]"/>
    <w:rsid w:val="008A652E"/>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2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A652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652E"/>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8A652E"/>
    <w:pPr>
      <w:jc w:val="both"/>
    </w:pPr>
    <w:rPr>
      <w:lang w:val="es-MX"/>
    </w:rPr>
  </w:style>
  <w:style w:type="character" w:customStyle="1" w:styleId="TextoindependienteCar">
    <w:name w:val="Texto independiente Car"/>
    <w:basedOn w:val="Fuentedeprrafopredeter"/>
    <w:link w:val="Textoindependiente"/>
    <w:rsid w:val="008A652E"/>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8A652E"/>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8A652E"/>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8A652E"/>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8A652E"/>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8A652E"/>
  </w:style>
  <w:style w:type="paragraph" w:styleId="Encabezado">
    <w:name w:val="header"/>
    <w:basedOn w:val="Normal"/>
    <w:link w:val="EncabezadoCar"/>
    <w:semiHidden/>
    <w:rsid w:val="008A652E"/>
    <w:pPr>
      <w:tabs>
        <w:tab w:val="center" w:pos="4419"/>
        <w:tab w:val="right" w:pos="8838"/>
      </w:tabs>
    </w:pPr>
    <w:rPr>
      <w:lang w:val="es-MX"/>
    </w:rPr>
  </w:style>
  <w:style w:type="character" w:customStyle="1" w:styleId="EncabezadoCar">
    <w:name w:val="Encabezado Car"/>
    <w:basedOn w:val="Fuentedeprrafopredeter"/>
    <w:link w:val="Encabezado"/>
    <w:semiHidden/>
    <w:rsid w:val="008A652E"/>
    <w:rPr>
      <w:rFonts w:ascii="Times New Roman" w:eastAsia="Times New Roman" w:hAnsi="Times New Roman" w:cs="Times New Roman"/>
      <w:sz w:val="24"/>
      <w:szCs w:val="24"/>
      <w:lang w:eastAsia="es-ES"/>
    </w:rPr>
  </w:style>
  <w:style w:type="paragraph" w:customStyle="1" w:styleId="Normal0">
    <w:name w:val="[Normal]"/>
    <w:rsid w:val="008A652E"/>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2440">
      <w:bodyDiv w:val="1"/>
      <w:marLeft w:val="0"/>
      <w:marRight w:val="0"/>
      <w:marTop w:val="0"/>
      <w:marBottom w:val="0"/>
      <w:divBdr>
        <w:top w:val="none" w:sz="0" w:space="0" w:color="auto"/>
        <w:left w:val="none" w:sz="0" w:space="0" w:color="auto"/>
        <w:bottom w:val="none" w:sz="0" w:space="0" w:color="auto"/>
        <w:right w:val="none" w:sz="0" w:space="0" w:color="auto"/>
      </w:divBdr>
    </w:div>
    <w:div w:id="58482956">
      <w:bodyDiv w:val="1"/>
      <w:marLeft w:val="0"/>
      <w:marRight w:val="0"/>
      <w:marTop w:val="0"/>
      <w:marBottom w:val="0"/>
      <w:divBdr>
        <w:top w:val="none" w:sz="0" w:space="0" w:color="auto"/>
        <w:left w:val="none" w:sz="0" w:space="0" w:color="auto"/>
        <w:bottom w:val="none" w:sz="0" w:space="0" w:color="auto"/>
        <w:right w:val="none" w:sz="0" w:space="0" w:color="auto"/>
      </w:divBdr>
    </w:div>
    <w:div w:id="219748784">
      <w:bodyDiv w:val="1"/>
      <w:marLeft w:val="0"/>
      <w:marRight w:val="0"/>
      <w:marTop w:val="0"/>
      <w:marBottom w:val="0"/>
      <w:divBdr>
        <w:top w:val="none" w:sz="0" w:space="0" w:color="auto"/>
        <w:left w:val="none" w:sz="0" w:space="0" w:color="auto"/>
        <w:bottom w:val="none" w:sz="0" w:space="0" w:color="auto"/>
        <w:right w:val="none" w:sz="0" w:space="0" w:color="auto"/>
      </w:divBdr>
    </w:div>
    <w:div w:id="367268230">
      <w:bodyDiv w:val="1"/>
      <w:marLeft w:val="0"/>
      <w:marRight w:val="0"/>
      <w:marTop w:val="0"/>
      <w:marBottom w:val="0"/>
      <w:divBdr>
        <w:top w:val="none" w:sz="0" w:space="0" w:color="auto"/>
        <w:left w:val="none" w:sz="0" w:space="0" w:color="auto"/>
        <w:bottom w:val="none" w:sz="0" w:space="0" w:color="auto"/>
        <w:right w:val="none" w:sz="0" w:space="0" w:color="auto"/>
      </w:divBdr>
    </w:div>
    <w:div w:id="408116084">
      <w:bodyDiv w:val="1"/>
      <w:marLeft w:val="0"/>
      <w:marRight w:val="0"/>
      <w:marTop w:val="0"/>
      <w:marBottom w:val="0"/>
      <w:divBdr>
        <w:top w:val="none" w:sz="0" w:space="0" w:color="auto"/>
        <w:left w:val="none" w:sz="0" w:space="0" w:color="auto"/>
        <w:bottom w:val="none" w:sz="0" w:space="0" w:color="auto"/>
        <w:right w:val="none" w:sz="0" w:space="0" w:color="auto"/>
      </w:divBdr>
    </w:div>
    <w:div w:id="419527193">
      <w:bodyDiv w:val="1"/>
      <w:marLeft w:val="0"/>
      <w:marRight w:val="0"/>
      <w:marTop w:val="0"/>
      <w:marBottom w:val="0"/>
      <w:divBdr>
        <w:top w:val="none" w:sz="0" w:space="0" w:color="auto"/>
        <w:left w:val="none" w:sz="0" w:space="0" w:color="auto"/>
        <w:bottom w:val="none" w:sz="0" w:space="0" w:color="auto"/>
        <w:right w:val="none" w:sz="0" w:space="0" w:color="auto"/>
      </w:divBdr>
    </w:div>
    <w:div w:id="567421192">
      <w:bodyDiv w:val="1"/>
      <w:marLeft w:val="0"/>
      <w:marRight w:val="0"/>
      <w:marTop w:val="0"/>
      <w:marBottom w:val="0"/>
      <w:divBdr>
        <w:top w:val="none" w:sz="0" w:space="0" w:color="auto"/>
        <w:left w:val="none" w:sz="0" w:space="0" w:color="auto"/>
        <w:bottom w:val="none" w:sz="0" w:space="0" w:color="auto"/>
        <w:right w:val="none" w:sz="0" w:space="0" w:color="auto"/>
      </w:divBdr>
    </w:div>
    <w:div w:id="635722375">
      <w:bodyDiv w:val="1"/>
      <w:marLeft w:val="0"/>
      <w:marRight w:val="0"/>
      <w:marTop w:val="0"/>
      <w:marBottom w:val="0"/>
      <w:divBdr>
        <w:top w:val="none" w:sz="0" w:space="0" w:color="auto"/>
        <w:left w:val="none" w:sz="0" w:space="0" w:color="auto"/>
        <w:bottom w:val="none" w:sz="0" w:space="0" w:color="auto"/>
        <w:right w:val="none" w:sz="0" w:space="0" w:color="auto"/>
      </w:divBdr>
    </w:div>
    <w:div w:id="1015424582">
      <w:bodyDiv w:val="1"/>
      <w:marLeft w:val="0"/>
      <w:marRight w:val="0"/>
      <w:marTop w:val="0"/>
      <w:marBottom w:val="0"/>
      <w:divBdr>
        <w:top w:val="none" w:sz="0" w:space="0" w:color="auto"/>
        <w:left w:val="none" w:sz="0" w:space="0" w:color="auto"/>
        <w:bottom w:val="none" w:sz="0" w:space="0" w:color="auto"/>
        <w:right w:val="none" w:sz="0" w:space="0" w:color="auto"/>
      </w:divBdr>
    </w:div>
    <w:div w:id="1430589901">
      <w:bodyDiv w:val="1"/>
      <w:marLeft w:val="0"/>
      <w:marRight w:val="0"/>
      <w:marTop w:val="0"/>
      <w:marBottom w:val="0"/>
      <w:divBdr>
        <w:top w:val="none" w:sz="0" w:space="0" w:color="auto"/>
        <w:left w:val="none" w:sz="0" w:space="0" w:color="auto"/>
        <w:bottom w:val="none" w:sz="0" w:space="0" w:color="auto"/>
        <w:right w:val="none" w:sz="0" w:space="0" w:color="auto"/>
      </w:divBdr>
    </w:div>
    <w:div w:id="1640917587">
      <w:bodyDiv w:val="1"/>
      <w:marLeft w:val="0"/>
      <w:marRight w:val="0"/>
      <w:marTop w:val="0"/>
      <w:marBottom w:val="0"/>
      <w:divBdr>
        <w:top w:val="none" w:sz="0" w:space="0" w:color="auto"/>
        <w:left w:val="none" w:sz="0" w:space="0" w:color="auto"/>
        <w:bottom w:val="none" w:sz="0" w:space="0" w:color="auto"/>
        <w:right w:val="none" w:sz="0" w:space="0" w:color="auto"/>
      </w:divBdr>
    </w:div>
    <w:div w:id="17230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3759</Words>
  <Characters>20677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2017-03-30T15:47:00Z</dcterms:created>
  <dcterms:modified xsi:type="dcterms:W3CDTF">2017-03-30T15:47:00Z</dcterms:modified>
</cp:coreProperties>
</file>